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094F" w:rsidRDefault="0004094F" w:rsidP="0004094F">
      <w:bookmarkStart w:id="0" w:name="_GoBack"/>
      <w:bookmarkEnd w:id="0"/>
    </w:p>
    <w:p w:rsidR="00C958F0" w:rsidRDefault="00C958F0" w:rsidP="0004094F"/>
    <w:p w:rsidR="00CE1822" w:rsidRDefault="00CE1822" w:rsidP="0004094F"/>
    <w:p w:rsidR="00786053" w:rsidRDefault="00786053" w:rsidP="0004094F"/>
    <w:p w:rsidR="00786053" w:rsidRDefault="00786053" w:rsidP="0004094F"/>
    <w:p w:rsidR="00786053" w:rsidRDefault="00786053" w:rsidP="0004094F"/>
    <w:p w:rsidR="00786053" w:rsidRDefault="00786053" w:rsidP="0004094F"/>
    <w:p w:rsidR="00786053" w:rsidRPr="00B552D8" w:rsidRDefault="00786053" w:rsidP="0004094F">
      <w:r w:rsidRPr="00B552D8">
        <w:rPr>
          <w:rFonts w:eastAsia="SimSun" w:cs="Arial"/>
          <w:noProof/>
          <w:kern w:val="1"/>
          <w:lang w:eastAsia="pl-PL"/>
        </w:rPr>
        <w:drawing>
          <wp:anchor distT="0" distB="0" distL="114300" distR="114300" simplePos="0" relativeHeight="251659264" behindDoc="1" locked="0" layoutInCell="1" allowOverlap="0">
            <wp:simplePos x="0" y="0"/>
            <wp:positionH relativeFrom="margin">
              <wp:posOffset>1864995</wp:posOffset>
            </wp:positionH>
            <wp:positionV relativeFrom="margin">
              <wp:posOffset>1133475</wp:posOffset>
            </wp:positionV>
            <wp:extent cx="1774190" cy="1356360"/>
            <wp:effectExtent l="0" t="0" r="0" b="0"/>
            <wp:wrapSquare wrapText="bothSides"/>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74190" cy="1356360"/>
                    </a:xfrm>
                    <a:prstGeom prst="rect">
                      <a:avLst/>
                    </a:prstGeom>
                    <a:noFill/>
                    <a:ln>
                      <a:noFill/>
                    </a:ln>
                  </pic:spPr>
                </pic:pic>
              </a:graphicData>
            </a:graphic>
          </wp:anchor>
        </w:drawing>
      </w:r>
    </w:p>
    <w:p w:rsidR="00C612E1" w:rsidRPr="00B552D8" w:rsidRDefault="00C612E1" w:rsidP="00C612E1">
      <w:pPr>
        <w:rPr>
          <w:rFonts w:cs="Arial"/>
        </w:rPr>
      </w:pPr>
    </w:p>
    <w:p w:rsidR="00C612E1" w:rsidRPr="00B552D8" w:rsidRDefault="00C612E1" w:rsidP="00C612E1">
      <w:pPr>
        <w:rPr>
          <w:rFonts w:cs="Arial"/>
        </w:rPr>
      </w:pPr>
    </w:p>
    <w:p w:rsidR="00C612E1" w:rsidRPr="00B552D8" w:rsidRDefault="00C612E1" w:rsidP="00C612E1">
      <w:pPr>
        <w:rPr>
          <w:rFonts w:cs="Arial"/>
        </w:rPr>
      </w:pPr>
    </w:p>
    <w:p w:rsidR="00C612E1" w:rsidRPr="00B552D8" w:rsidRDefault="00C612E1" w:rsidP="00C612E1">
      <w:pPr>
        <w:rPr>
          <w:rFonts w:cs="Arial"/>
        </w:rPr>
      </w:pPr>
    </w:p>
    <w:p w:rsidR="00C612E1" w:rsidRPr="00B552D8" w:rsidRDefault="00C612E1" w:rsidP="005F53CC">
      <w:pPr>
        <w:pStyle w:val="Tytu"/>
        <w:spacing w:line="276" w:lineRule="auto"/>
        <w:rPr>
          <w:rFonts w:asciiTheme="minorHAnsi" w:hAnsiTheme="minorHAnsi" w:cs="Arial"/>
        </w:rPr>
      </w:pPr>
    </w:p>
    <w:p w:rsidR="00C612E1" w:rsidRPr="00B552D8" w:rsidRDefault="00C612E1" w:rsidP="00C612E1">
      <w:pPr>
        <w:rPr>
          <w:rFonts w:cs="Arial"/>
        </w:rPr>
      </w:pPr>
    </w:p>
    <w:p w:rsidR="00C612E1" w:rsidRPr="00B552D8" w:rsidRDefault="00C612E1" w:rsidP="00C612E1">
      <w:pPr>
        <w:jc w:val="center"/>
        <w:rPr>
          <w:rFonts w:eastAsia="Calibri" w:cs="Arial"/>
          <w:color w:val="0070C0"/>
          <w:sz w:val="40"/>
          <w:szCs w:val="40"/>
        </w:rPr>
      </w:pPr>
    </w:p>
    <w:p w:rsidR="00C612E1" w:rsidRPr="0083639D" w:rsidRDefault="00C612E1" w:rsidP="00C612E1">
      <w:pPr>
        <w:spacing w:after="100" w:afterAutospacing="1" w:line="240" w:lineRule="auto"/>
        <w:jc w:val="center"/>
        <w:rPr>
          <w:rFonts w:cs="Arial"/>
          <w:color w:val="2F5496" w:themeColor="accent1" w:themeShade="BF"/>
          <w:sz w:val="40"/>
          <w:szCs w:val="40"/>
        </w:rPr>
      </w:pPr>
      <w:r w:rsidRPr="0083639D">
        <w:rPr>
          <w:rFonts w:cs="Arial"/>
          <w:color w:val="2F5496" w:themeColor="accent1" w:themeShade="BF"/>
          <w:sz w:val="40"/>
          <w:szCs w:val="40"/>
        </w:rPr>
        <w:t xml:space="preserve">REGIONALNY PROGRAM ZDROWOTNY </w:t>
      </w:r>
    </w:p>
    <w:p w:rsidR="00CE3FCE" w:rsidRDefault="002E344B" w:rsidP="00FA783C">
      <w:pPr>
        <w:spacing w:line="240" w:lineRule="auto"/>
        <w:jc w:val="center"/>
        <w:rPr>
          <w:rFonts w:cs="Arial"/>
          <w:b/>
          <w:sz w:val="28"/>
          <w:szCs w:val="28"/>
        </w:rPr>
      </w:pPr>
      <w:bookmarkStart w:id="1" w:name="_Hlk150972674"/>
      <w:bookmarkStart w:id="2" w:name="_Hlk146618081"/>
      <w:bookmarkStart w:id="3" w:name="_Hlk161312280"/>
      <w:r w:rsidRPr="002E344B">
        <w:rPr>
          <w:rFonts w:cs="Arial"/>
          <w:b/>
          <w:sz w:val="28"/>
          <w:szCs w:val="28"/>
        </w:rPr>
        <w:t>Profilaktyka przewlekłyc</w:t>
      </w:r>
      <w:r w:rsidR="00914CCE">
        <w:rPr>
          <w:rFonts w:cs="Arial"/>
          <w:b/>
          <w:sz w:val="28"/>
          <w:szCs w:val="28"/>
        </w:rPr>
        <w:t>h</w:t>
      </w:r>
      <w:r w:rsidRPr="002E344B">
        <w:rPr>
          <w:rFonts w:cs="Arial"/>
          <w:b/>
          <w:sz w:val="28"/>
          <w:szCs w:val="28"/>
        </w:rPr>
        <w:t xml:space="preserve"> bólów kręgosłupa </w:t>
      </w:r>
      <w:r w:rsidR="00A20542">
        <w:rPr>
          <w:rFonts w:cs="Arial"/>
          <w:b/>
          <w:sz w:val="28"/>
          <w:szCs w:val="28"/>
        </w:rPr>
        <w:t>związanych z</w:t>
      </w:r>
      <w:r w:rsidRPr="002E344B">
        <w:rPr>
          <w:rFonts w:cs="Arial"/>
          <w:b/>
          <w:sz w:val="28"/>
          <w:szCs w:val="28"/>
        </w:rPr>
        <w:t xml:space="preserve"> </w:t>
      </w:r>
      <w:r w:rsidR="00A20542">
        <w:rPr>
          <w:rFonts w:cs="Arial"/>
          <w:b/>
          <w:sz w:val="28"/>
          <w:szCs w:val="28"/>
        </w:rPr>
        <w:t>w</w:t>
      </w:r>
      <w:r w:rsidR="003E6C90">
        <w:rPr>
          <w:rFonts w:cs="Arial"/>
          <w:b/>
          <w:sz w:val="28"/>
          <w:szCs w:val="28"/>
        </w:rPr>
        <w:t>a</w:t>
      </w:r>
      <w:r w:rsidRPr="002E344B">
        <w:rPr>
          <w:rFonts w:cs="Arial"/>
          <w:b/>
          <w:sz w:val="28"/>
          <w:szCs w:val="28"/>
        </w:rPr>
        <w:t>runkami</w:t>
      </w:r>
    </w:p>
    <w:p w:rsidR="00C612E1" w:rsidRPr="00B552D8" w:rsidRDefault="002E344B" w:rsidP="00FA783C">
      <w:pPr>
        <w:spacing w:line="240" w:lineRule="auto"/>
        <w:jc w:val="center"/>
        <w:rPr>
          <w:rFonts w:eastAsia="SimSun" w:cs="Arial"/>
          <w:kern w:val="1"/>
          <w:sz w:val="20"/>
          <w:lang w:eastAsia="hi-IN" w:bidi="hi-IN"/>
        </w:rPr>
      </w:pPr>
      <w:r w:rsidRPr="002E344B">
        <w:rPr>
          <w:rFonts w:cs="Arial"/>
          <w:b/>
          <w:sz w:val="28"/>
          <w:szCs w:val="28"/>
        </w:rPr>
        <w:t xml:space="preserve">pracy </w:t>
      </w:r>
      <w:r w:rsidR="00996C7F">
        <w:rPr>
          <w:rFonts w:cs="Arial"/>
          <w:b/>
          <w:sz w:val="28"/>
          <w:szCs w:val="28"/>
        </w:rPr>
        <w:t xml:space="preserve">wśród </w:t>
      </w:r>
      <w:r w:rsidR="00D91E6B">
        <w:rPr>
          <w:rFonts w:cs="Arial"/>
          <w:b/>
          <w:sz w:val="28"/>
          <w:szCs w:val="28"/>
        </w:rPr>
        <w:t>mieszkańców województwa zachodniopomorskiego</w:t>
      </w:r>
      <w:bookmarkEnd w:id="1"/>
      <w:bookmarkEnd w:id="2"/>
    </w:p>
    <w:bookmarkEnd w:id="3"/>
    <w:p w:rsidR="004716F4" w:rsidRDefault="004716F4" w:rsidP="00C612E1">
      <w:pPr>
        <w:spacing w:after="120" w:line="264" w:lineRule="auto"/>
        <w:rPr>
          <w:rFonts w:eastAsia="SimSun" w:cs="Arial"/>
          <w:kern w:val="1"/>
          <w:sz w:val="20"/>
          <w:lang w:eastAsia="hi-IN" w:bidi="hi-IN"/>
        </w:rPr>
      </w:pPr>
    </w:p>
    <w:p w:rsidR="004716F4" w:rsidRDefault="004716F4" w:rsidP="00C612E1">
      <w:pPr>
        <w:spacing w:after="120" w:line="264" w:lineRule="auto"/>
        <w:rPr>
          <w:rFonts w:eastAsia="SimSun" w:cs="Arial"/>
          <w:kern w:val="1"/>
          <w:sz w:val="20"/>
          <w:lang w:eastAsia="hi-IN" w:bidi="hi-IN"/>
        </w:rPr>
      </w:pPr>
    </w:p>
    <w:p w:rsidR="00C612E1" w:rsidRPr="00B552D8" w:rsidRDefault="00642E21" w:rsidP="00C612E1">
      <w:pPr>
        <w:spacing w:after="120" w:line="264" w:lineRule="auto"/>
        <w:rPr>
          <w:rFonts w:eastAsia="SimSun" w:cs="Arial"/>
          <w:kern w:val="1"/>
          <w:sz w:val="20"/>
          <w:lang w:eastAsia="hi-IN" w:bidi="hi-IN"/>
        </w:rPr>
      </w:pPr>
      <w:r>
        <w:rPr>
          <w:rFonts w:eastAsia="SimSun" w:cs="Arial"/>
          <w:kern w:val="1"/>
          <w:sz w:val="20"/>
          <w:lang w:eastAsia="hi-IN" w:bidi="hi-IN"/>
        </w:rPr>
        <w:t xml:space="preserve">Program oparty jest na </w:t>
      </w:r>
      <w:r>
        <w:rPr>
          <w:rFonts w:eastAsia="SimSun" w:cs="Arial"/>
          <w:color w:val="000000"/>
          <w:kern w:val="1"/>
          <w:sz w:val="20"/>
          <w:lang w:eastAsia="hi-IN" w:bidi="hi-IN"/>
        </w:rPr>
        <w:t xml:space="preserve">Rekomendacji nr 4/2020 z dnia 30 listopada 2020 </w:t>
      </w:r>
      <w:r w:rsidR="00996C7F">
        <w:rPr>
          <w:rFonts w:eastAsia="SimSun" w:cs="Arial"/>
          <w:color w:val="000000"/>
          <w:kern w:val="1"/>
          <w:sz w:val="20"/>
          <w:lang w:eastAsia="hi-IN" w:bidi="hi-IN"/>
        </w:rPr>
        <w:t xml:space="preserve">roku </w:t>
      </w:r>
      <w:r>
        <w:rPr>
          <w:rFonts w:eastAsia="SimSun" w:cs="Arial"/>
          <w:color w:val="000000"/>
          <w:kern w:val="1"/>
          <w:sz w:val="20"/>
          <w:lang w:eastAsia="hi-IN" w:bidi="hi-IN"/>
        </w:rPr>
        <w:t>Prezesa Agencji Oceny Technologii Medycznych i Taryfikacji w sprawie zalecanych technologii medycznych, działań przeprowadzanych w ramach programów polityki zdrowotnej oraz warunków realizacji tych programów, dotyczących profilaktyki przewlekłych bólów kręgosłupa.</w:t>
      </w:r>
    </w:p>
    <w:p w:rsidR="00C612E1" w:rsidRPr="00B552D8" w:rsidRDefault="00C612E1" w:rsidP="00C612E1">
      <w:pPr>
        <w:spacing w:after="120" w:line="264" w:lineRule="auto"/>
        <w:rPr>
          <w:rFonts w:eastAsia="SimSun" w:cs="Arial"/>
          <w:kern w:val="1"/>
          <w:sz w:val="20"/>
          <w:lang w:eastAsia="hi-IN" w:bidi="hi-IN"/>
        </w:rPr>
      </w:pPr>
    </w:p>
    <w:p w:rsidR="00C612E1" w:rsidRPr="00B552D8" w:rsidRDefault="00C612E1" w:rsidP="00C612E1">
      <w:pPr>
        <w:spacing w:after="120" w:line="264" w:lineRule="auto"/>
        <w:rPr>
          <w:rFonts w:eastAsia="SimSun" w:cs="Arial"/>
          <w:kern w:val="1"/>
          <w:sz w:val="20"/>
          <w:lang w:eastAsia="hi-IN" w:bidi="hi-IN"/>
        </w:rPr>
      </w:pPr>
    </w:p>
    <w:p w:rsidR="006D1073" w:rsidRDefault="00C612E1" w:rsidP="006D1073">
      <w:pPr>
        <w:spacing w:after="120" w:line="264" w:lineRule="auto"/>
        <w:jc w:val="center"/>
        <w:rPr>
          <w:rFonts w:eastAsia="SimSun" w:cs="Arial"/>
          <w:kern w:val="1"/>
          <w:sz w:val="20"/>
          <w:lang w:eastAsia="hi-IN" w:bidi="hi-IN"/>
        </w:rPr>
      </w:pPr>
      <w:r w:rsidRPr="00B552D8">
        <w:rPr>
          <w:rFonts w:eastAsia="SimSun" w:cs="Arial"/>
          <w:kern w:val="1"/>
          <w:sz w:val="20"/>
          <w:lang w:eastAsia="hi-IN" w:bidi="hi-IN"/>
        </w:rPr>
        <w:t>Podstawa prawna:</w:t>
      </w:r>
    </w:p>
    <w:p w:rsidR="00C612E1" w:rsidRDefault="00C612E1" w:rsidP="006D1073">
      <w:pPr>
        <w:spacing w:after="120" w:line="264" w:lineRule="auto"/>
        <w:jc w:val="center"/>
        <w:rPr>
          <w:rFonts w:eastAsia="SimSun" w:cs="Arial"/>
          <w:color w:val="000000"/>
          <w:kern w:val="1"/>
          <w:sz w:val="20"/>
          <w:lang w:eastAsia="hi-IN" w:bidi="hi-IN"/>
        </w:rPr>
      </w:pPr>
      <w:r w:rsidRPr="00EE06F0">
        <w:rPr>
          <w:rFonts w:eastAsia="SimSun" w:cs="Arial"/>
          <w:kern w:val="1"/>
          <w:sz w:val="20"/>
          <w:lang w:eastAsia="hi-IN" w:bidi="hi-IN"/>
        </w:rPr>
        <w:t>art. 48 ust.</w:t>
      </w:r>
      <w:r w:rsidR="00EE06F0" w:rsidRPr="00EE06F0">
        <w:rPr>
          <w:rFonts w:eastAsia="SimSun" w:cs="Arial"/>
          <w:kern w:val="1"/>
          <w:sz w:val="20"/>
          <w:lang w:eastAsia="hi-IN" w:bidi="hi-IN"/>
        </w:rPr>
        <w:t>1</w:t>
      </w:r>
      <w:r w:rsidR="0033147E">
        <w:rPr>
          <w:rFonts w:eastAsia="SimSun" w:cs="Arial"/>
          <w:kern w:val="1"/>
          <w:sz w:val="20"/>
          <w:lang w:eastAsia="hi-IN" w:bidi="hi-IN"/>
        </w:rPr>
        <w:t xml:space="preserve"> i ust.5 pkt.1b</w:t>
      </w:r>
      <w:r w:rsidR="00EE06F0" w:rsidRPr="00EE06F0">
        <w:rPr>
          <w:rFonts w:eastAsia="SimSun" w:cs="Arial"/>
          <w:kern w:val="1"/>
          <w:sz w:val="20"/>
          <w:lang w:eastAsia="hi-IN" w:bidi="hi-IN"/>
        </w:rPr>
        <w:t xml:space="preserve">, </w:t>
      </w:r>
      <w:r w:rsidR="00642E21" w:rsidRPr="00EE06F0">
        <w:rPr>
          <w:rFonts w:eastAsia="SimSun" w:cs="Arial"/>
          <w:kern w:val="1"/>
          <w:sz w:val="20"/>
          <w:lang w:eastAsia="hi-IN" w:bidi="hi-IN"/>
        </w:rPr>
        <w:t>art. 48 a ust</w:t>
      </w:r>
      <w:r w:rsidR="0019324E">
        <w:rPr>
          <w:rFonts w:eastAsia="SimSun" w:cs="Arial"/>
          <w:kern w:val="1"/>
          <w:sz w:val="20"/>
          <w:lang w:eastAsia="hi-IN" w:bidi="hi-IN"/>
        </w:rPr>
        <w:t>.</w:t>
      </w:r>
      <w:r w:rsidR="00642E21" w:rsidRPr="00EE06F0">
        <w:rPr>
          <w:rFonts w:eastAsia="SimSun" w:cs="Arial"/>
          <w:kern w:val="1"/>
          <w:sz w:val="20"/>
          <w:lang w:eastAsia="hi-IN" w:bidi="hi-IN"/>
        </w:rPr>
        <w:t xml:space="preserve"> 11</w:t>
      </w:r>
      <w:r w:rsidR="00EE06F0" w:rsidRPr="00EE06F0">
        <w:rPr>
          <w:rFonts w:eastAsia="SimSun" w:cs="Arial"/>
          <w:kern w:val="1"/>
          <w:sz w:val="20"/>
          <w:lang w:eastAsia="hi-IN" w:bidi="hi-IN"/>
        </w:rPr>
        <w:t xml:space="preserve"> i</w:t>
      </w:r>
      <w:r w:rsidR="00642E21" w:rsidRPr="00EE06F0">
        <w:rPr>
          <w:rFonts w:eastAsia="SimSun" w:cs="Arial"/>
          <w:kern w:val="1"/>
          <w:sz w:val="20"/>
          <w:lang w:eastAsia="hi-IN" w:bidi="hi-IN"/>
        </w:rPr>
        <w:t xml:space="preserve"> art. 48 aa ust</w:t>
      </w:r>
      <w:r w:rsidR="0019324E">
        <w:rPr>
          <w:rFonts w:eastAsia="SimSun" w:cs="Arial"/>
          <w:kern w:val="1"/>
          <w:sz w:val="20"/>
          <w:lang w:eastAsia="hi-IN" w:bidi="hi-IN"/>
        </w:rPr>
        <w:t>.</w:t>
      </w:r>
      <w:r w:rsidR="00642E21" w:rsidRPr="00EE06F0">
        <w:rPr>
          <w:rFonts w:eastAsia="SimSun" w:cs="Arial"/>
          <w:kern w:val="1"/>
          <w:sz w:val="20"/>
          <w:lang w:eastAsia="hi-IN" w:bidi="hi-IN"/>
        </w:rPr>
        <w:t xml:space="preserve"> 11 </w:t>
      </w:r>
      <w:r w:rsidRPr="00B552D8">
        <w:rPr>
          <w:rFonts w:eastAsia="SimSun" w:cs="Arial"/>
          <w:i/>
          <w:kern w:val="1"/>
          <w:sz w:val="20"/>
          <w:lang w:eastAsia="hi-IN" w:bidi="hi-IN"/>
        </w:rPr>
        <w:t xml:space="preserve">ustawy z dnia 27 sierpnia 2004 r. o świadczeniach opieki zdrowotnej finansowanych ze środków publicznych </w:t>
      </w:r>
      <w:r w:rsidR="006B6710">
        <w:rPr>
          <w:rFonts w:eastAsia="SimSun" w:cs="Arial"/>
          <w:color w:val="000000"/>
          <w:kern w:val="1"/>
          <w:sz w:val="20"/>
          <w:lang w:eastAsia="hi-IN" w:bidi="hi-IN"/>
        </w:rPr>
        <w:t>(Dz. U. 20</w:t>
      </w:r>
      <w:r w:rsidR="0080062A">
        <w:rPr>
          <w:rFonts w:eastAsia="SimSun" w:cs="Arial"/>
          <w:color w:val="000000"/>
          <w:kern w:val="1"/>
          <w:sz w:val="20"/>
          <w:lang w:eastAsia="hi-IN" w:bidi="hi-IN"/>
        </w:rPr>
        <w:t>2</w:t>
      </w:r>
      <w:r w:rsidR="00FD2CD9">
        <w:rPr>
          <w:rFonts w:eastAsia="SimSun" w:cs="Arial"/>
          <w:color w:val="000000"/>
          <w:kern w:val="1"/>
          <w:sz w:val="20"/>
          <w:lang w:eastAsia="hi-IN" w:bidi="hi-IN"/>
        </w:rPr>
        <w:t>4</w:t>
      </w:r>
      <w:r w:rsidRPr="00B552D8">
        <w:rPr>
          <w:rFonts w:eastAsia="SimSun" w:cs="Arial"/>
          <w:color w:val="000000"/>
          <w:kern w:val="1"/>
          <w:sz w:val="20"/>
          <w:lang w:eastAsia="hi-IN" w:bidi="hi-IN"/>
        </w:rPr>
        <w:t xml:space="preserve"> r. poz. </w:t>
      </w:r>
      <w:r w:rsidR="00FD2CD9">
        <w:rPr>
          <w:rFonts w:eastAsia="SimSun" w:cs="Arial"/>
          <w:color w:val="000000"/>
          <w:kern w:val="1"/>
          <w:sz w:val="20"/>
          <w:lang w:eastAsia="hi-IN" w:bidi="hi-IN"/>
        </w:rPr>
        <w:t>146</w:t>
      </w:r>
      <w:r w:rsidRPr="00B552D8">
        <w:rPr>
          <w:rFonts w:eastAsia="SimSun" w:cs="Arial"/>
          <w:color w:val="000000"/>
          <w:kern w:val="1"/>
          <w:sz w:val="20"/>
          <w:lang w:eastAsia="hi-IN" w:bidi="hi-IN"/>
        </w:rPr>
        <w:t>)</w:t>
      </w:r>
      <w:r w:rsidR="00EE06F0">
        <w:rPr>
          <w:rFonts w:eastAsia="SimSun" w:cs="Arial"/>
          <w:color w:val="000000"/>
          <w:kern w:val="1"/>
          <w:sz w:val="20"/>
          <w:lang w:eastAsia="hi-IN" w:bidi="hi-IN"/>
        </w:rPr>
        <w:t xml:space="preserve"> </w:t>
      </w:r>
    </w:p>
    <w:p w:rsidR="006D1073" w:rsidRDefault="006D1073" w:rsidP="006D1073">
      <w:pPr>
        <w:spacing w:after="120" w:line="264" w:lineRule="auto"/>
        <w:jc w:val="center"/>
        <w:rPr>
          <w:rFonts w:eastAsia="SimSun" w:cs="Arial"/>
          <w:color w:val="000000"/>
          <w:kern w:val="1"/>
          <w:sz w:val="20"/>
          <w:lang w:eastAsia="hi-IN" w:bidi="hi-IN"/>
        </w:rPr>
      </w:pPr>
    </w:p>
    <w:p w:rsidR="006D1073" w:rsidRDefault="006D1073" w:rsidP="000F5D99">
      <w:pPr>
        <w:spacing w:after="120" w:line="264" w:lineRule="auto"/>
        <w:jc w:val="center"/>
        <w:rPr>
          <w:rFonts w:eastAsia="SimSun" w:cs="Arial"/>
          <w:color w:val="000000"/>
          <w:kern w:val="1"/>
          <w:sz w:val="20"/>
          <w:lang w:eastAsia="hi-IN" w:bidi="hi-IN"/>
        </w:rPr>
      </w:pPr>
    </w:p>
    <w:p w:rsidR="006D1073" w:rsidRDefault="006D1073" w:rsidP="000F5D99">
      <w:pPr>
        <w:spacing w:after="120" w:line="264" w:lineRule="auto"/>
        <w:jc w:val="center"/>
        <w:rPr>
          <w:rFonts w:eastAsia="Times New Roman" w:cs="Arial"/>
          <w:sz w:val="20"/>
          <w:szCs w:val="21"/>
        </w:rPr>
      </w:pPr>
    </w:p>
    <w:p w:rsidR="00642E21" w:rsidRPr="00B552D8" w:rsidRDefault="00642E21" w:rsidP="000F5D99">
      <w:pPr>
        <w:spacing w:after="120" w:line="264" w:lineRule="auto"/>
        <w:jc w:val="center"/>
        <w:rPr>
          <w:rFonts w:eastAsia="Times New Roman" w:cs="Arial"/>
          <w:sz w:val="20"/>
          <w:szCs w:val="21"/>
        </w:rPr>
      </w:pPr>
    </w:p>
    <w:p w:rsidR="00C612E1" w:rsidRPr="00B552D8" w:rsidRDefault="00C612E1" w:rsidP="00C612E1">
      <w:pPr>
        <w:keepNext/>
        <w:keepLines/>
        <w:spacing w:before="40" w:after="240"/>
        <w:outlineLvl w:val="1"/>
        <w:rPr>
          <w:rFonts w:eastAsia="Times New Roman" w:cs="Arial"/>
          <w:color w:val="2F5496"/>
          <w:sz w:val="24"/>
          <w:szCs w:val="24"/>
        </w:rPr>
      </w:pPr>
    </w:p>
    <w:p w:rsidR="00C612E1" w:rsidRDefault="00C224FD" w:rsidP="00C612E1">
      <w:pPr>
        <w:spacing w:after="120" w:line="264" w:lineRule="auto"/>
        <w:jc w:val="center"/>
        <w:rPr>
          <w:rFonts w:eastAsia="SimSun" w:cs="Arial"/>
          <w:b/>
          <w:kern w:val="1"/>
          <w:sz w:val="24"/>
          <w:szCs w:val="24"/>
          <w:lang w:eastAsia="hi-IN" w:bidi="hi-IN"/>
        </w:rPr>
      </w:pPr>
      <w:r w:rsidRPr="00B552D8">
        <w:rPr>
          <w:rFonts w:eastAsia="SimSun" w:cs="Arial"/>
          <w:b/>
          <w:kern w:val="1"/>
          <w:sz w:val="24"/>
          <w:szCs w:val="24"/>
          <w:lang w:eastAsia="hi-IN" w:bidi="hi-IN"/>
        </w:rPr>
        <w:t>Szczecin,</w:t>
      </w:r>
      <w:r w:rsidR="00FD2CD9">
        <w:rPr>
          <w:rFonts w:eastAsia="SimSun" w:cs="Arial"/>
          <w:b/>
          <w:kern w:val="1"/>
          <w:sz w:val="24"/>
          <w:szCs w:val="24"/>
          <w:lang w:eastAsia="hi-IN" w:bidi="hi-IN"/>
        </w:rPr>
        <w:t xml:space="preserve"> </w:t>
      </w:r>
      <w:r w:rsidR="009C5E5C">
        <w:rPr>
          <w:rFonts w:eastAsia="SimSun" w:cs="Arial"/>
          <w:b/>
          <w:kern w:val="1"/>
          <w:sz w:val="24"/>
          <w:szCs w:val="24"/>
          <w:lang w:eastAsia="hi-IN" w:bidi="hi-IN"/>
        </w:rPr>
        <w:t>wrzesień</w:t>
      </w:r>
      <w:r w:rsidR="002B5B7C">
        <w:rPr>
          <w:rFonts w:eastAsia="SimSun" w:cs="Arial"/>
          <w:b/>
          <w:kern w:val="1"/>
          <w:sz w:val="24"/>
          <w:szCs w:val="24"/>
          <w:lang w:eastAsia="hi-IN" w:bidi="hi-IN"/>
        </w:rPr>
        <w:t xml:space="preserve"> </w:t>
      </w:r>
      <w:r w:rsidR="00786053">
        <w:rPr>
          <w:rFonts w:eastAsia="SimSun" w:cs="Arial"/>
          <w:b/>
          <w:kern w:val="1"/>
          <w:sz w:val="24"/>
          <w:szCs w:val="24"/>
          <w:lang w:eastAsia="hi-IN" w:bidi="hi-IN"/>
        </w:rPr>
        <w:t>202</w:t>
      </w:r>
      <w:r w:rsidR="002B7280">
        <w:rPr>
          <w:rFonts w:eastAsia="SimSun" w:cs="Arial"/>
          <w:b/>
          <w:kern w:val="1"/>
          <w:sz w:val="24"/>
          <w:szCs w:val="24"/>
          <w:lang w:eastAsia="hi-IN" w:bidi="hi-IN"/>
        </w:rPr>
        <w:t>4</w:t>
      </w:r>
      <w:r w:rsidR="00C612E1" w:rsidRPr="00B552D8">
        <w:rPr>
          <w:rFonts w:eastAsia="SimSun" w:cs="Arial"/>
          <w:b/>
          <w:kern w:val="1"/>
          <w:sz w:val="24"/>
          <w:szCs w:val="24"/>
          <w:lang w:eastAsia="hi-IN" w:bidi="hi-IN"/>
        </w:rPr>
        <w:t xml:space="preserve"> r.</w:t>
      </w:r>
    </w:p>
    <w:p w:rsidR="00FA783C" w:rsidRPr="00B552D8" w:rsidRDefault="00FA783C" w:rsidP="00C612E1">
      <w:pPr>
        <w:spacing w:after="120" w:line="264" w:lineRule="auto"/>
        <w:jc w:val="center"/>
        <w:rPr>
          <w:rFonts w:eastAsia="SimSun" w:cs="Arial"/>
          <w:b/>
          <w:kern w:val="1"/>
          <w:sz w:val="24"/>
          <w:szCs w:val="24"/>
          <w:lang w:eastAsia="hi-IN" w:bidi="hi-IN"/>
        </w:rPr>
      </w:pPr>
    </w:p>
    <w:p w:rsidR="00A3182E" w:rsidRPr="00B552D8" w:rsidRDefault="00A3182E" w:rsidP="00C612E1">
      <w:pPr>
        <w:spacing w:after="120" w:line="264" w:lineRule="auto"/>
        <w:jc w:val="center"/>
        <w:rPr>
          <w:rFonts w:eastAsia="SimSun" w:cs="Arial"/>
          <w:b/>
          <w:kern w:val="1"/>
          <w:sz w:val="24"/>
          <w:szCs w:val="24"/>
          <w:lang w:eastAsia="hi-IN" w:bidi="hi-IN"/>
        </w:rPr>
      </w:pPr>
    </w:p>
    <w:sdt>
      <w:sdtPr>
        <w:rPr>
          <w:rFonts w:eastAsiaTheme="minorHAnsi" w:cs="Arial"/>
          <w:b w:val="0"/>
          <w:color w:val="auto"/>
          <w:sz w:val="22"/>
          <w:szCs w:val="22"/>
          <w:lang w:eastAsia="en-US"/>
        </w:rPr>
        <w:id w:val="-100730828"/>
        <w:docPartObj>
          <w:docPartGallery w:val="Table of Contents"/>
          <w:docPartUnique/>
        </w:docPartObj>
      </w:sdtPr>
      <w:sdtEndPr>
        <w:rPr>
          <w:bCs/>
        </w:rPr>
      </w:sdtEndPr>
      <w:sdtContent>
        <w:p w:rsidR="005F53CC" w:rsidRPr="0083639D" w:rsidRDefault="005F53CC">
          <w:pPr>
            <w:pStyle w:val="Nagwekspisutreci"/>
            <w:rPr>
              <w:rFonts w:cs="Arial"/>
              <w:sz w:val="22"/>
            </w:rPr>
          </w:pPr>
          <w:r w:rsidRPr="0083639D">
            <w:rPr>
              <w:rFonts w:cs="Arial"/>
              <w:sz w:val="22"/>
            </w:rPr>
            <w:t>Spis treści</w:t>
          </w:r>
        </w:p>
        <w:p w:rsidR="006F32CF" w:rsidRPr="00023D4E" w:rsidRDefault="00571667">
          <w:pPr>
            <w:pStyle w:val="Spistreci1"/>
            <w:rPr>
              <w:rFonts w:eastAsiaTheme="minorEastAsia"/>
              <w:noProof/>
              <w:lang w:eastAsia="pl-PL"/>
            </w:rPr>
          </w:pPr>
          <w:r w:rsidRPr="00023D4E">
            <w:fldChar w:fldCharType="begin"/>
          </w:r>
          <w:r w:rsidR="005F53CC" w:rsidRPr="00023D4E">
            <w:instrText xml:space="preserve"> TOC \o "1-3" \h \z \u </w:instrText>
          </w:r>
          <w:r w:rsidRPr="00023D4E">
            <w:fldChar w:fldCharType="separate"/>
          </w:r>
          <w:hyperlink w:anchor="_Toc27390828" w:history="1">
            <w:r w:rsidR="006F32CF" w:rsidRPr="00023D4E">
              <w:rPr>
                <w:rStyle w:val="Hipercze"/>
                <w:noProof/>
              </w:rPr>
              <w:t xml:space="preserve">I. Opis problemu zdrowotnego i uzasadnienie wprowadzenia </w:t>
            </w:r>
            <w:r w:rsidR="001056DB" w:rsidRPr="00023D4E">
              <w:rPr>
                <w:rStyle w:val="Hipercze"/>
                <w:noProof/>
              </w:rPr>
              <w:t>p</w:t>
            </w:r>
            <w:r w:rsidR="006F32CF" w:rsidRPr="00023D4E">
              <w:rPr>
                <w:rStyle w:val="Hipercze"/>
                <w:noProof/>
              </w:rPr>
              <w:t>rogramu</w:t>
            </w:r>
            <w:r w:rsidR="00A174EE">
              <w:rPr>
                <w:rStyle w:val="Hipercze"/>
                <w:noProof/>
              </w:rPr>
              <w:t xml:space="preserve"> polityki zdrowotnej</w:t>
            </w:r>
            <w:r w:rsidR="006F32CF" w:rsidRPr="00023D4E">
              <w:rPr>
                <w:noProof/>
                <w:webHidden/>
              </w:rPr>
              <w:tab/>
            </w:r>
            <w:r w:rsidRPr="00023D4E">
              <w:rPr>
                <w:noProof/>
                <w:webHidden/>
              </w:rPr>
              <w:fldChar w:fldCharType="begin"/>
            </w:r>
            <w:r w:rsidR="006F32CF" w:rsidRPr="00023D4E">
              <w:rPr>
                <w:noProof/>
                <w:webHidden/>
              </w:rPr>
              <w:instrText xml:space="preserve"> PAGEREF _Toc27390828 \h </w:instrText>
            </w:r>
            <w:r w:rsidRPr="00023D4E">
              <w:rPr>
                <w:noProof/>
                <w:webHidden/>
              </w:rPr>
            </w:r>
            <w:r w:rsidRPr="00023D4E">
              <w:rPr>
                <w:noProof/>
                <w:webHidden/>
              </w:rPr>
              <w:fldChar w:fldCharType="separate"/>
            </w:r>
            <w:r w:rsidR="001073BE">
              <w:rPr>
                <w:noProof/>
                <w:webHidden/>
              </w:rPr>
              <w:t>3</w:t>
            </w:r>
            <w:r w:rsidRPr="00023D4E">
              <w:rPr>
                <w:noProof/>
                <w:webHidden/>
              </w:rPr>
              <w:fldChar w:fldCharType="end"/>
            </w:r>
          </w:hyperlink>
        </w:p>
        <w:p w:rsidR="006F32CF" w:rsidRPr="00023D4E" w:rsidRDefault="00DD3DEB" w:rsidP="00B25DF0">
          <w:pPr>
            <w:pStyle w:val="Spistreci2"/>
            <w:rPr>
              <w:rFonts w:eastAsiaTheme="minorEastAsia"/>
              <w:lang w:eastAsia="pl-PL"/>
            </w:rPr>
          </w:pPr>
          <w:hyperlink w:anchor="_Toc27390829" w:history="1">
            <w:r w:rsidR="006F32CF" w:rsidRPr="00023D4E">
              <w:rPr>
                <w:rStyle w:val="Hipercze"/>
              </w:rPr>
              <w:t>I.1. Opis problemu zdrowotnego</w:t>
            </w:r>
            <w:r w:rsidR="006F32CF" w:rsidRPr="00023D4E">
              <w:rPr>
                <w:webHidden/>
              </w:rPr>
              <w:tab/>
            </w:r>
            <w:r w:rsidR="00571667" w:rsidRPr="00023D4E">
              <w:rPr>
                <w:webHidden/>
              </w:rPr>
              <w:fldChar w:fldCharType="begin"/>
            </w:r>
            <w:r w:rsidR="006F32CF" w:rsidRPr="00023D4E">
              <w:rPr>
                <w:webHidden/>
              </w:rPr>
              <w:instrText xml:space="preserve"> PAGEREF _Toc27390829 \h </w:instrText>
            </w:r>
            <w:r w:rsidR="00571667" w:rsidRPr="00023D4E">
              <w:rPr>
                <w:webHidden/>
              </w:rPr>
            </w:r>
            <w:r w:rsidR="00571667" w:rsidRPr="00023D4E">
              <w:rPr>
                <w:webHidden/>
              </w:rPr>
              <w:fldChar w:fldCharType="separate"/>
            </w:r>
            <w:r w:rsidR="001073BE">
              <w:rPr>
                <w:webHidden/>
              </w:rPr>
              <w:t>3</w:t>
            </w:r>
            <w:r w:rsidR="00571667" w:rsidRPr="00023D4E">
              <w:rPr>
                <w:webHidden/>
              </w:rPr>
              <w:fldChar w:fldCharType="end"/>
            </w:r>
          </w:hyperlink>
        </w:p>
        <w:p w:rsidR="006F32CF" w:rsidRPr="00023D4E" w:rsidRDefault="00DD3DEB" w:rsidP="00B25DF0">
          <w:pPr>
            <w:pStyle w:val="Spistreci2"/>
            <w:rPr>
              <w:rFonts w:eastAsiaTheme="minorEastAsia"/>
              <w:lang w:eastAsia="pl-PL"/>
            </w:rPr>
          </w:pPr>
          <w:hyperlink w:anchor="_Toc27390830" w:history="1">
            <w:r w:rsidR="006F32CF" w:rsidRPr="00023D4E">
              <w:rPr>
                <w:rStyle w:val="Hipercze"/>
              </w:rPr>
              <w:t>I.2. Dane epidemiologiczne</w:t>
            </w:r>
            <w:r w:rsidR="006F32CF" w:rsidRPr="00023D4E">
              <w:rPr>
                <w:webHidden/>
              </w:rPr>
              <w:tab/>
            </w:r>
            <w:r w:rsidR="007411C3">
              <w:rPr>
                <w:webHidden/>
              </w:rPr>
              <w:t>9</w:t>
            </w:r>
          </w:hyperlink>
        </w:p>
        <w:p w:rsidR="006F32CF" w:rsidRPr="00023D4E" w:rsidRDefault="00DD3DEB" w:rsidP="00B25DF0">
          <w:pPr>
            <w:pStyle w:val="Spistreci2"/>
            <w:rPr>
              <w:rFonts w:eastAsiaTheme="minorEastAsia"/>
              <w:lang w:eastAsia="pl-PL"/>
            </w:rPr>
          </w:pPr>
          <w:hyperlink w:anchor="_Toc27390831" w:history="1">
            <w:r w:rsidR="006F32CF" w:rsidRPr="00023D4E">
              <w:rPr>
                <w:rStyle w:val="Hipercze"/>
              </w:rPr>
              <w:t>I.3. Opis obecnego postępowania</w:t>
            </w:r>
            <w:r w:rsidR="006F32CF" w:rsidRPr="00023D4E">
              <w:rPr>
                <w:webHidden/>
              </w:rPr>
              <w:tab/>
            </w:r>
            <w:r w:rsidR="00EB4FC6" w:rsidRPr="00023D4E">
              <w:rPr>
                <w:webHidden/>
              </w:rPr>
              <w:t>1</w:t>
            </w:r>
          </w:hyperlink>
          <w:r w:rsidR="00396A83">
            <w:t>6</w:t>
          </w:r>
        </w:p>
        <w:p w:rsidR="006F32CF" w:rsidRPr="00B25DF0" w:rsidRDefault="00DD3DEB" w:rsidP="00B25DF0">
          <w:pPr>
            <w:pStyle w:val="Spistreci2"/>
            <w:rPr>
              <w:rFonts w:eastAsiaTheme="minorEastAsia"/>
              <w:lang w:eastAsia="pl-PL"/>
            </w:rPr>
          </w:pPr>
          <w:hyperlink w:anchor="_Toc27390832" w:history="1">
            <w:r w:rsidR="006F32CF" w:rsidRPr="00B25DF0">
              <w:rPr>
                <w:rStyle w:val="Hipercze"/>
                <w:color w:val="auto"/>
              </w:rPr>
              <w:t>I.4. Uzasadnienie potrzeby wdrożenia</w:t>
            </w:r>
            <w:r w:rsidR="006177BF">
              <w:rPr>
                <w:rStyle w:val="Hipercze"/>
                <w:color w:val="auto"/>
              </w:rPr>
              <w:t xml:space="preserve"> programu</w:t>
            </w:r>
            <w:r w:rsidR="006F32CF" w:rsidRPr="00B25DF0">
              <w:rPr>
                <w:webHidden/>
              </w:rPr>
              <w:tab/>
            </w:r>
            <w:r w:rsidR="00EB4FC6" w:rsidRPr="00B25DF0">
              <w:rPr>
                <w:webHidden/>
              </w:rPr>
              <w:t>1</w:t>
            </w:r>
            <w:r w:rsidR="00396A83">
              <w:rPr>
                <w:webHidden/>
              </w:rPr>
              <w:t>8</w:t>
            </w:r>
          </w:hyperlink>
        </w:p>
        <w:p w:rsidR="006F32CF" w:rsidRPr="00023D4E" w:rsidRDefault="00DD3DEB">
          <w:pPr>
            <w:pStyle w:val="Spistreci1"/>
            <w:rPr>
              <w:rFonts w:eastAsiaTheme="minorEastAsia"/>
              <w:noProof/>
              <w:lang w:eastAsia="pl-PL"/>
            </w:rPr>
          </w:pPr>
          <w:hyperlink w:anchor="_Toc27390833" w:history="1">
            <w:r w:rsidR="006F32CF" w:rsidRPr="00023D4E">
              <w:rPr>
                <w:rStyle w:val="Hipercze"/>
                <w:noProof/>
              </w:rPr>
              <w:t xml:space="preserve">II. Cele </w:t>
            </w:r>
            <w:r w:rsidR="001056DB" w:rsidRPr="00023D4E">
              <w:rPr>
                <w:rStyle w:val="Hipercze"/>
                <w:noProof/>
              </w:rPr>
              <w:t>p</w:t>
            </w:r>
            <w:r w:rsidR="006F32CF" w:rsidRPr="00023D4E">
              <w:rPr>
                <w:rStyle w:val="Hipercze"/>
                <w:noProof/>
              </w:rPr>
              <w:t>rogramu polityki zdrowotnej  i mierniki efektywności</w:t>
            </w:r>
            <w:r w:rsidR="00A174EE">
              <w:rPr>
                <w:rStyle w:val="Hipercze"/>
                <w:noProof/>
              </w:rPr>
              <w:t xml:space="preserve"> jego realizacji</w:t>
            </w:r>
            <w:r w:rsidR="006F32CF" w:rsidRPr="00023D4E">
              <w:rPr>
                <w:noProof/>
                <w:webHidden/>
              </w:rPr>
              <w:tab/>
            </w:r>
            <w:r w:rsidR="00520F8E">
              <w:rPr>
                <w:noProof/>
                <w:webHidden/>
              </w:rPr>
              <w:t>2</w:t>
            </w:r>
            <w:r w:rsidR="00396A83">
              <w:rPr>
                <w:noProof/>
                <w:webHidden/>
              </w:rPr>
              <w:t>0</w:t>
            </w:r>
          </w:hyperlink>
        </w:p>
        <w:p w:rsidR="006F32CF" w:rsidRPr="00023D4E" w:rsidRDefault="00DD3DEB" w:rsidP="00B25DF0">
          <w:pPr>
            <w:pStyle w:val="Spistreci2"/>
            <w:rPr>
              <w:rFonts w:eastAsiaTheme="minorEastAsia"/>
              <w:lang w:eastAsia="pl-PL"/>
            </w:rPr>
          </w:pPr>
          <w:hyperlink w:anchor="_Toc27390834" w:history="1">
            <w:r w:rsidR="006F32CF" w:rsidRPr="00023D4E">
              <w:rPr>
                <w:rStyle w:val="Hipercze"/>
              </w:rPr>
              <w:t>II.1. Cel główny</w:t>
            </w:r>
            <w:r w:rsidR="006F32CF" w:rsidRPr="00023D4E">
              <w:rPr>
                <w:webHidden/>
              </w:rPr>
              <w:tab/>
            </w:r>
            <w:r w:rsidR="00520F8E">
              <w:rPr>
                <w:webHidden/>
              </w:rPr>
              <w:t>2</w:t>
            </w:r>
            <w:r w:rsidR="00396A83">
              <w:rPr>
                <w:webHidden/>
              </w:rPr>
              <w:t>0</w:t>
            </w:r>
          </w:hyperlink>
        </w:p>
        <w:p w:rsidR="006F32CF" w:rsidRPr="00023D4E" w:rsidRDefault="00DD3DEB" w:rsidP="00B25DF0">
          <w:pPr>
            <w:pStyle w:val="Spistreci2"/>
            <w:rPr>
              <w:rFonts w:eastAsiaTheme="minorEastAsia"/>
              <w:lang w:eastAsia="pl-PL"/>
            </w:rPr>
          </w:pPr>
          <w:hyperlink w:anchor="_Toc27390835" w:history="1">
            <w:r w:rsidR="006F32CF" w:rsidRPr="00023D4E">
              <w:rPr>
                <w:rStyle w:val="Hipercze"/>
              </w:rPr>
              <w:t>II.2. Cele szczegółowe</w:t>
            </w:r>
            <w:r w:rsidR="006F32CF" w:rsidRPr="00023D4E">
              <w:rPr>
                <w:webHidden/>
              </w:rPr>
              <w:tab/>
            </w:r>
            <w:r w:rsidR="00520F8E">
              <w:rPr>
                <w:webHidden/>
              </w:rPr>
              <w:t>2</w:t>
            </w:r>
            <w:r w:rsidR="00396A83">
              <w:rPr>
                <w:webHidden/>
              </w:rPr>
              <w:t>0</w:t>
            </w:r>
          </w:hyperlink>
        </w:p>
        <w:p w:rsidR="006F32CF" w:rsidRPr="00023D4E" w:rsidRDefault="00DD3DEB" w:rsidP="00B25DF0">
          <w:pPr>
            <w:pStyle w:val="Spistreci2"/>
            <w:rPr>
              <w:rFonts w:eastAsiaTheme="minorEastAsia"/>
              <w:lang w:eastAsia="pl-PL"/>
            </w:rPr>
          </w:pPr>
          <w:hyperlink w:anchor="_Toc27390836" w:history="1">
            <w:r w:rsidR="006F32CF" w:rsidRPr="00023D4E">
              <w:rPr>
                <w:rStyle w:val="Hipercze"/>
              </w:rPr>
              <w:t>II.3. Mierniki efektywności realizacji</w:t>
            </w:r>
            <w:r w:rsidR="00202108">
              <w:rPr>
                <w:rStyle w:val="Hipercze"/>
              </w:rPr>
              <w:t xml:space="preserve"> programu polityki zdrowotnej</w:t>
            </w:r>
            <w:r w:rsidR="006F32CF" w:rsidRPr="00023D4E">
              <w:rPr>
                <w:webHidden/>
              </w:rPr>
              <w:tab/>
            </w:r>
            <w:r w:rsidR="007E1BE5" w:rsidRPr="00023D4E">
              <w:rPr>
                <w:webHidden/>
              </w:rPr>
              <w:t>2</w:t>
            </w:r>
            <w:r w:rsidR="00396A83">
              <w:rPr>
                <w:webHidden/>
              </w:rPr>
              <w:t>0</w:t>
            </w:r>
          </w:hyperlink>
        </w:p>
        <w:p w:rsidR="006F32CF" w:rsidRPr="00023D4E" w:rsidRDefault="00DD3DEB">
          <w:pPr>
            <w:pStyle w:val="Spistreci1"/>
            <w:rPr>
              <w:rFonts w:eastAsiaTheme="minorEastAsia"/>
              <w:noProof/>
              <w:lang w:eastAsia="pl-PL"/>
            </w:rPr>
          </w:pPr>
          <w:hyperlink w:anchor="_Toc27390837" w:history="1">
            <w:r w:rsidR="006F32CF" w:rsidRPr="00023D4E">
              <w:rPr>
                <w:rStyle w:val="Hipercze"/>
                <w:noProof/>
              </w:rPr>
              <w:t>III. Charakterystyka populacji docelowej oraz interwencj</w:t>
            </w:r>
            <w:r w:rsidR="00202108">
              <w:rPr>
                <w:rStyle w:val="Hipercze"/>
                <w:noProof/>
              </w:rPr>
              <w:t>i planowanych</w:t>
            </w:r>
            <w:r w:rsidR="006F32CF" w:rsidRPr="00023D4E">
              <w:rPr>
                <w:rStyle w:val="Hipercze"/>
                <w:noProof/>
              </w:rPr>
              <w:t xml:space="preserve"> w ramach </w:t>
            </w:r>
            <w:r w:rsidR="000275F9" w:rsidRPr="00023D4E">
              <w:rPr>
                <w:rStyle w:val="Hipercze"/>
                <w:noProof/>
              </w:rPr>
              <w:t>p</w:t>
            </w:r>
            <w:r w:rsidR="006F32CF" w:rsidRPr="00023D4E">
              <w:rPr>
                <w:rStyle w:val="Hipercze"/>
                <w:noProof/>
              </w:rPr>
              <w:t>rogramu</w:t>
            </w:r>
            <w:r w:rsidR="00202108">
              <w:rPr>
                <w:rStyle w:val="Hipercze"/>
                <w:noProof/>
              </w:rPr>
              <w:t xml:space="preserve"> polityki zdrowotnej</w:t>
            </w:r>
            <w:r w:rsidR="006F32CF" w:rsidRPr="00023D4E">
              <w:rPr>
                <w:noProof/>
                <w:webHidden/>
              </w:rPr>
              <w:tab/>
            </w:r>
            <w:r w:rsidR="007E1BE5" w:rsidRPr="00023D4E">
              <w:rPr>
                <w:noProof/>
                <w:webHidden/>
              </w:rPr>
              <w:t>2</w:t>
            </w:r>
          </w:hyperlink>
          <w:r w:rsidR="00305C97">
            <w:rPr>
              <w:noProof/>
            </w:rPr>
            <w:t>0</w:t>
          </w:r>
        </w:p>
        <w:p w:rsidR="006F32CF" w:rsidRPr="00023D4E" w:rsidRDefault="00DD3DEB" w:rsidP="00B25DF0">
          <w:pPr>
            <w:pStyle w:val="Spistreci2"/>
            <w:rPr>
              <w:rFonts w:eastAsiaTheme="minorEastAsia"/>
              <w:lang w:eastAsia="pl-PL"/>
            </w:rPr>
          </w:pPr>
          <w:hyperlink w:anchor="_Toc27390838" w:history="1">
            <w:r w:rsidR="006F32CF" w:rsidRPr="00023D4E">
              <w:rPr>
                <w:rStyle w:val="Hipercze"/>
              </w:rPr>
              <w:t>III.1. Populacja docelowa</w:t>
            </w:r>
            <w:r w:rsidR="006F32CF" w:rsidRPr="00023D4E">
              <w:rPr>
                <w:webHidden/>
              </w:rPr>
              <w:tab/>
            </w:r>
            <w:r w:rsidR="00571667" w:rsidRPr="00023D4E">
              <w:rPr>
                <w:webHidden/>
              </w:rPr>
              <w:fldChar w:fldCharType="begin"/>
            </w:r>
            <w:r w:rsidR="006F32CF" w:rsidRPr="00023D4E">
              <w:rPr>
                <w:webHidden/>
              </w:rPr>
              <w:instrText xml:space="preserve"> PAGEREF _Toc27390838 \h </w:instrText>
            </w:r>
            <w:r w:rsidR="00571667" w:rsidRPr="00023D4E">
              <w:rPr>
                <w:webHidden/>
              </w:rPr>
            </w:r>
            <w:r w:rsidR="00571667" w:rsidRPr="00023D4E">
              <w:rPr>
                <w:webHidden/>
              </w:rPr>
              <w:fldChar w:fldCharType="separate"/>
            </w:r>
            <w:r w:rsidR="001073BE">
              <w:rPr>
                <w:webHidden/>
              </w:rPr>
              <w:t>20</w:t>
            </w:r>
            <w:r w:rsidR="00571667" w:rsidRPr="00023D4E">
              <w:rPr>
                <w:webHidden/>
              </w:rPr>
              <w:fldChar w:fldCharType="end"/>
            </w:r>
          </w:hyperlink>
        </w:p>
        <w:p w:rsidR="006F32CF" w:rsidRPr="00023D4E" w:rsidRDefault="00DD3DEB" w:rsidP="00B25DF0">
          <w:pPr>
            <w:pStyle w:val="Spistreci2"/>
            <w:rPr>
              <w:rFonts w:eastAsiaTheme="minorEastAsia"/>
              <w:lang w:eastAsia="pl-PL"/>
            </w:rPr>
          </w:pPr>
          <w:hyperlink w:anchor="_Toc27390839" w:history="1">
            <w:r w:rsidR="006F32CF" w:rsidRPr="00023D4E">
              <w:rPr>
                <w:rStyle w:val="Hipercze"/>
              </w:rPr>
              <w:t xml:space="preserve">III.2. Kryteria kwalifikacji </w:t>
            </w:r>
            <w:r w:rsidR="000275F9" w:rsidRPr="00023D4E">
              <w:rPr>
                <w:rStyle w:val="Hipercze"/>
              </w:rPr>
              <w:t xml:space="preserve">do udziału </w:t>
            </w:r>
            <w:r w:rsidR="00202108">
              <w:rPr>
                <w:rStyle w:val="Hipercze"/>
              </w:rPr>
              <w:t xml:space="preserve">w programie polityki zdrowotnej </w:t>
            </w:r>
            <w:r w:rsidR="006F32CF" w:rsidRPr="00023D4E">
              <w:rPr>
                <w:rStyle w:val="Hipercze"/>
              </w:rPr>
              <w:t xml:space="preserve">oraz </w:t>
            </w:r>
            <w:r w:rsidR="000275F9" w:rsidRPr="00023D4E">
              <w:rPr>
                <w:rStyle w:val="Hipercze"/>
              </w:rPr>
              <w:t xml:space="preserve">kryteria </w:t>
            </w:r>
            <w:r w:rsidR="006F32CF" w:rsidRPr="00023D4E">
              <w:rPr>
                <w:rStyle w:val="Hipercze"/>
              </w:rPr>
              <w:t>wyłączenia</w:t>
            </w:r>
            <w:r w:rsidR="00202108">
              <w:rPr>
                <w:rStyle w:val="Hipercze"/>
              </w:rPr>
              <w:t xml:space="preserve"> z niego</w:t>
            </w:r>
            <w:r w:rsidR="001939BD">
              <w:rPr>
                <w:rStyle w:val="Hipercze"/>
              </w:rPr>
              <w:t xml:space="preserve"> </w:t>
            </w:r>
            <w:r w:rsidR="006F32CF" w:rsidRPr="00023D4E">
              <w:rPr>
                <w:webHidden/>
              </w:rPr>
              <w:tab/>
            </w:r>
            <w:r w:rsidR="007E1BE5" w:rsidRPr="00023D4E">
              <w:rPr>
                <w:webHidden/>
              </w:rPr>
              <w:t>2</w:t>
            </w:r>
            <w:r w:rsidR="00305C97">
              <w:rPr>
                <w:webHidden/>
              </w:rPr>
              <w:t>1</w:t>
            </w:r>
          </w:hyperlink>
        </w:p>
        <w:p w:rsidR="006F32CF" w:rsidRPr="00023D4E" w:rsidRDefault="00DD3DEB" w:rsidP="00B25DF0">
          <w:pPr>
            <w:pStyle w:val="Spistreci2"/>
            <w:rPr>
              <w:rFonts w:eastAsiaTheme="minorEastAsia"/>
              <w:lang w:eastAsia="pl-PL"/>
            </w:rPr>
          </w:pPr>
          <w:hyperlink w:anchor="_Toc27390840" w:history="1">
            <w:r w:rsidR="006F32CF" w:rsidRPr="00023D4E">
              <w:rPr>
                <w:rStyle w:val="Hipercze"/>
              </w:rPr>
              <w:t>III.3. Planowane interwencje</w:t>
            </w:r>
            <w:r w:rsidR="006F32CF" w:rsidRPr="00023D4E">
              <w:rPr>
                <w:webHidden/>
              </w:rPr>
              <w:tab/>
            </w:r>
            <w:r w:rsidR="007E1BE5" w:rsidRPr="00023D4E">
              <w:rPr>
                <w:webHidden/>
              </w:rPr>
              <w:t>2</w:t>
            </w:r>
            <w:r w:rsidR="00396A83">
              <w:rPr>
                <w:webHidden/>
              </w:rPr>
              <w:t>3</w:t>
            </w:r>
          </w:hyperlink>
        </w:p>
        <w:p w:rsidR="006F32CF" w:rsidRPr="00023D4E" w:rsidRDefault="00DD3DEB" w:rsidP="00B25DF0">
          <w:pPr>
            <w:pStyle w:val="Spistreci2"/>
            <w:rPr>
              <w:rFonts w:eastAsiaTheme="minorEastAsia"/>
              <w:lang w:eastAsia="pl-PL"/>
            </w:rPr>
          </w:pPr>
          <w:hyperlink w:anchor="_Toc27390841" w:history="1">
            <w:r w:rsidR="006F32CF" w:rsidRPr="00023D4E">
              <w:rPr>
                <w:rStyle w:val="Hipercze"/>
              </w:rPr>
              <w:t>III.4. Sposób udzielania</w:t>
            </w:r>
            <w:r w:rsidR="001939BD">
              <w:rPr>
                <w:rStyle w:val="Hipercze"/>
              </w:rPr>
              <w:t xml:space="preserve"> świadczeń zdrowotnych w ramach p</w:t>
            </w:r>
            <w:r w:rsidR="006F32CF" w:rsidRPr="00023D4E">
              <w:rPr>
                <w:rStyle w:val="Hipercze"/>
              </w:rPr>
              <w:t>rogramu</w:t>
            </w:r>
            <w:r w:rsidR="001939BD">
              <w:rPr>
                <w:rStyle w:val="Hipercze"/>
              </w:rPr>
              <w:t xml:space="preserve"> polityki zdrowotnej</w:t>
            </w:r>
            <w:r w:rsidR="006F32CF" w:rsidRPr="00023D4E">
              <w:rPr>
                <w:webHidden/>
              </w:rPr>
              <w:tab/>
            </w:r>
            <w:r w:rsidR="00396A83">
              <w:rPr>
                <w:webHidden/>
              </w:rPr>
              <w:t>27</w:t>
            </w:r>
          </w:hyperlink>
        </w:p>
        <w:p w:rsidR="006F32CF" w:rsidRPr="00023D4E" w:rsidRDefault="00DD3DEB" w:rsidP="00B25DF0">
          <w:pPr>
            <w:pStyle w:val="Spistreci2"/>
            <w:rPr>
              <w:rFonts w:eastAsiaTheme="minorEastAsia"/>
              <w:lang w:eastAsia="pl-PL"/>
            </w:rPr>
          </w:pPr>
          <w:hyperlink w:anchor="_Toc27390842" w:history="1">
            <w:r w:rsidR="006F32CF" w:rsidRPr="00023D4E">
              <w:rPr>
                <w:rStyle w:val="Hipercze"/>
              </w:rPr>
              <w:t>III.5. Sposób zakończenia udziału</w:t>
            </w:r>
            <w:r w:rsidR="001939BD">
              <w:rPr>
                <w:rStyle w:val="Hipercze"/>
              </w:rPr>
              <w:t xml:space="preserve"> w programie polityki </w:t>
            </w:r>
            <w:r w:rsidR="005D5F4F">
              <w:rPr>
                <w:rStyle w:val="Hipercze"/>
              </w:rPr>
              <w:t>zdrowotnej</w:t>
            </w:r>
            <w:r w:rsidR="006F32CF" w:rsidRPr="00023D4E">
              <w:rPr>
                <w:webHidden/>
              </w:rPr>
              <w:tab/>
            </w:r>
            <w:r w:rsidR="00396A83">
              <w:rPr>
                <w:webHidden/>
              </w:rPr>
              <w:t>2</w:t>
            </w:r>
            <w:r w:rsidR="00417787">
              <w:rPr>
                <w:webHidden/>
              </w:rPr>
              <w:t>7</w:t>
            </w:r>
          </w:hyperlink>
        </w:p>
        <w:p w:rsidR="006F32CF" w:rsidRPr="00023D4E" w:rsidRDefault="00DD3DEB">
          <w:pPr>
            <w:pStyle w:val="Spistreci1"/>
            <w:rPr>
              <w:rFonts w:eastAsiaTheme="minorEastAsia"/>
              <w:noProof/>
              <w:lang w:eastAsia="pl-PL"/>
            </w:rPr>
          </w:pPr>
          <w:hyperlink w:anchor="_Toc27390843" w:history="1">
            <w:r w:rsidR="006F32CF" w:rsidRPr="00023D4E">
              <w:rPr>
                <w:rStyle w:val="Hipercze"/>
                <w:noProof/>
              </w:rPr>
              <w:t xml:space="preserve">IV. Organizacja </w:t>
            </w:r>
            <w:r w:rsidR="005D5F4F">
              <w:rPr>
                <w:rStyle w:val="Hipercze"/>
                <w:noProof/>
              </w:rPr>
              <w:t xml:space="preserve">programu polityki zdrowotnej </w:t>
            </w:r>
            <w:r w:rsidR="006F32CF" w:rsidRPr="00023D4E">
              <w:rPr>
                <w:noProof/>
                <w:webHidden/>
              </w:rPr>
              <w:tab/>
            </w:r>
            <w:r w:rsidR="00396A83">
              <w:rPr>
                <w:noProof/>
                <w:webHidden/>
              </w:rPr>
              <w:t>28</w:t>
            </w:r>
          </w:hyperlink>
        </w:p>
        <w:p w:rsidR="006F32CF" w:rsidRPr="00023D4E" w:rsidRDefault="00DD3DEB" w:rsidP="00B25DF0">
          <w:pPr>
            <w:pStyle w:val="Spistreci2"/>
            <w:rPr>
              <w:rFonts w:eastAsiaTheme="minorEastAsia"/>
              <w:lang w:eastAsia="pl-PL"/>
            </w:rPr>
          </w:pPr>
          <w:hyperlink w:anchor="_Toc27390844" w:history="1">
            <w:r w:rsidR="006F32CF" w:rsidRPr="00023D4E">
              <w:rPr>
                <w:rStyle w:val="Hipercze"/>
              </w:rPr>
              <w:t xml:space="preserve">IV.1. Etapy </w:t>
            </w:r>
            <w:r w:rsidR="00BC49EC">
              <w:rPr>
                <w:rStyle w:val="Hipercze"/>
              </w:rPr>
              <w:t xml:space="preserve">programu polityki zdrowotnej </w:t>
            </w:r>
            <w:r w:rsidR="006F32CF" w:rsidRPr="00023D4E">
              <w:rPr>
                <w:rStyle w:val="Hipercze"/>
              </w:rPr>
              <w:t>i działania podejmowane w ramach etapów</w:t>
            </w:r>
            <w:r w:rsidR="006F32CF" w:rsidRPr="00023D4E">
              <w:rPr>
                <w:webHidden/>
              </w:rPr>
              <w:tab/>
            </w:r>
            <w:r w:rsidR="00EB68D1">
              <w:rPr>
                <w:webHidden/>
              </w:rPr>
              <w:t>28</w:t>
            </w:r>
          </w:hyperlink>
        </w:p>
        <w:p w:rsidR="006F32CF" w:rsidRPr="00023D4E" w:rsidRDefault="00DD3DEB" w:rsidP="00B25DF0">
          <w:pPr>
            <w:pStyle w:val="Spistreci2"/>
            <w:rPr>
              <w:rFonts w:eastAsiaTheme="minorEastAsia"/>
              <w:lang w:eastAsia="pl-PL"/>
            </w:rPr>
          </w:pPr>
          <w:hyperlink w:anchor="_Toc27390845" w:history="1">
            <w:r w:rsidR="006F32CF" w:rsidRPr="00023D4E">
              <w:rPr>
                <w:rStyle w:val="Hipercze"/>
              </w:rPr>
              <w:t xml:space="preserve">IV.2. Warunki realizacji </w:t>
            </w:r>
            <w:r w:rsidR="00BC49EC">
              <w:rPr>
                <w:rStyle w:val="Hipercze"/>
              </w:rPr>
              <w:t xml:space="preserve">programu polityki zdrowotnej </w:t>
            </w:r>
            <w:r w:rsidR="006F32CF" w:rsidRPr="00023D4E">
              <w:rPr>
                <w:rStyle w:val="Hipercze"/>
              </w:rPr>
              <w:t>dotyczące personelu, wyposażenia i warunków lokalowych</w:t>
            </w:r>
            <w:r w:rsidR="006F32CF" w:rsidRPr="00023D4E">
              <w:rPr>
                <w:webHidden/>
              </w:rPr>
              <w:tab/>
            </w:r>
            <w:r w:rsidR="00B26D81">
              <w:rPr>
                <w:webHidden/>
              </w:rPr>
              <w:t>31</w:t>
            </w:r>
          </w:hyperlink>
        </w:p>
        <w:p w:rsidR="006F32CF" w:rsidRPr="00023D4E" w:rsidRDefault="00DD3DEB">
          <w:pPr>
            <w:pStyle w:val="Spistreci1"/>
            <w:rPr>
              <w:rFonts w:eastAsiaTheme="minorEastAsia"/>
              <w:noProof/>
              <w:lang w:eastAsia="pl-PL"/>
            </w:rPr>
          </w:pPr>
          <w:hyperlink w:anchor="_Toc27390846" w:history="1">
            <w:r w:rsidR="006F32CF" w:rsidRPr="00023D4E">
              <w:rPr>
                <w:rStyle w:val="Hipercze"/>
                <w:noProof/>
              </w:rPr>
              <w:t xml:space="preserve">V. Sposób monitorowania i ewaluacji </w:t>
            </w:r>
            <w:r w:rsidR="00D878D3" w:rsidRPr="00023D4E">
              <w:rPr>
                <w:rStyle w:val="Hipercze"/>
                <w:noProof/>
              </w:rPr>
              <w:t>p</w:t>
            </w:r>
            <w:r w:rsidR="006F32CF" w:rsidRPr="00023D4E">
              <w:rPr>
                <w:rStyle w:val="Hipercze"/>
                <w:noProof/>
              </w:rPr>
              <w:t>rogramu</w:t>
            </w:r>
            <w:r w:rsidR="00BC49EC">
              <w:rPr>
                <w:rStyle w:val="Hipercze"/>
                <w:noProof/>
              </w:rPr>
              <w:t xml:space="preserve"> polityki zdrowotnej</w:t>
            </w:r>
            <w:r w:rsidR="006F32CF" w:rsidRPr="00023D4E">
              <w:rPr>
                <w:noProof/>
                <w:webHidden/>
              </w:rPr>
              <w:tab/>
            </w:r>
            <w:r w:rsidR="00520F8E">
              <w:rPr>
                <w:noProof/>
                <w:webHidden/>
              </w:rPr>
              <w:t>3</w:t>
            </w:r>
            <w:r w:rsidR="00B26D81">
              <w:rPr>
                <w:noProof/>
                <w:webHidden/>
              </w:rPr>
              <w:t>2</w:t>
            </w:r>
          </w:hyperlink>
        </w:p>
        <w:p w:rsidR="006F32CF" w:rsidRPr="00023D4E" w:rsidRDefault="00DD3DEB" w:rsidP="00B25DF0">
          <w:pPr>
            <w:pStyle w:val="Spistreci2"/>
            <w:rPr>
              <w:rFonts w:eastAsiaTheme="minorEastAsia"/>
              <w:lang w:eastAsia="pl-PL"/>
            </w:rPr>
          </w:pPr>
          <w:hyperlink w:anchor="_Toc27390847" w:history="1">
            <w:r w:rsidR="006F32CF" w:rsidRPr="00023D4E">
              <w:rPr>
                <w:rStyle w:val="Hipercze"/>
              </w:rPr>
              <w:t>V.1. Monitorowanie</w:t>
            </w:r>
            <w:r w:rsidR="006F32CF" w:rsidRPr="00023D4E">
              <w:rPr>
                <w:webHidden/>
              </w:rPr>
              <w:tab/>
            </w:r>
            <w:r w:rsidR="003F2E1A">
              <w:rPr>
                <w:webHidden/>
              </w:rPr>
              <w:t>3</w:t>
            </w:r>
            <w:r w:rsidR="001061AD">
              <w:rPr>
                <w:webHidden/>
              </w:rPr>
              <w:t>3</w:t>
            </w:r>
          </w:hyperlink>
        </w:p>
        <w:p w:rsidR="006F32CF" w:rsidRPr="00023D4E" w:rsidRDefault="00DD3DEB" w:rsidP="00B25DF0">
          <w:pPr>
            <w:pStyle w:val="Spistreci2"/>
            <w:rPr>
              <w:rFonts w:eastAsiaTheme="minorEastAsia"/>
              <w:lang w:eastAsia="pl-PL"/>
            </w:rPr>
          </w:pPr>
          <w:hyperlink w:anchor="_Toc27390848" w:history="1">
            <w:r w:rsidR="006F32CF" w:rsidRPr="00023D4E">
              <w:rPr>
                <w:rStyle w:val="Hipercze"/>
              </w:rPr>
              <w:t>V.2. Ewaluacja</w:t>
            </w:r>
            <w:r w:rsidR="006F32CF" w:rsidRPr="00023D4E">
              <w:rPr>
                <w:webHidden/>
              </w:rPr>
              <w:tab/>
            </w:r>
            <w:r w:rsidR="00520F8E">
              <w:rPr>
                <w:webHidden/>
              </w:rPr>
              <w:t>3</w:t>
            </w:r>
            <w:r w:rsidR="001061AD">
              <w:rPr>
                <w:webHidden/>
              </w:rPr>
              <w:t>3</w:t>
            </w:r>
          </w:hyperlink>
        </w:p>
        <w:p w:rsidR="006F32CF" w:rsidRPr="00023D4E" w:rsidRDefault="00DD3DEB">
          <w:pPr>
            <w:pStyle w:val="Spistreci1"/>
            <w:rPr>
              <w:rFonts w:eastAsiaTheme="minorEastAsia"/>
              <w:noProof/>
              <w:lang w:eastAsia="pl-PL"/>
            </w:rPr>
          </w:pPr>
          <w:hyperlink w:anchor="_Toc27390849" w:history="1">
            <w:r w:rsidR="006F32CF" w:rsidRPr="00023D4E">
              <w:rPr>
                <w:rStyle w:val="Hipercze"/>
                <w:noProof/>
              </w:rPr>
              <w:t xml:space="preserve">VI. Budżet </w:t>
            </w:r>
            <w:r w:rsidR="00D878D3" w:rsidRPr="00023D4E">
              <w:rPr>
                <w:rStyle w:val="Hipercze"/>
                <w:noProof/>
              </w:rPr>
              <w:t>p</w:t>
            </w:r>
            <w:r w:rsidR="006F32CF" w:rsidRPr="00023D4E">
              <w:rPr>
                <w:rStyle w:val="Hipercze"/>
                <w:noProof/>
              </w:rPr>
              <w:t>rogramu</w:t>
            </w:r>
            <w:r w:rsidR="00BC49EC">
              <w:rPr>
                <w:rStyle w:val="Hipercze"/>
                <w:noProof/>
              </w:rPr>
              <w:t xml:space="preserve"> polityki zdrowotnej</w:t>
            </w:r>
            <w:r w:rsidR="006F32CF" w:rsidRPr="00023D4E">
              <w:rPr>
                <w:noProof/>
                <w:webHidden/>
              </w:rPr>
              <w:tab/>
            </w:r>
            <w:r w:rsidR="00571667" w:rsidRPr="00023D4E">
              <w:rPr>
                <w:noProof/>
                <w:webHidden/>
              </w:rPr>
              <w:fldChar w:fldCharType="begin"/>
            </w:r>
            <w:r w:rsidR="006F32CF" w:rsidRPr="00023D4E">
              <w:rPr>
                <w:noProof/>
                <w:webHidden/>
              </w:rPr>
              <w:instrText xml:space="preserve"> PAGEREF _Toc27390849 \h </w:instrText>
            </w:r>
            <w:r w:rsidR="00571667" w:rsidRPr="00023D4E">
              <w:rPr>
                <w:noProof/>
                <w:webHidden/>
              </w:rPr>
            </w:r>
            <w:r w:rsidR="00571667" w:rsidRPr="00023D4E">
              <w:rPr>
                <w:noProof/>
                <w:webHidden/>
              </w:rPr>
              <w:fldChar w:fldCharType="separate"/>
            </w:r>
            <w:r w:rsidR="001073BE">
              <w:rPr>
                <w:noProof/>
                <w:webHidden/>
              </w:rPr>
              <w:t>34</w:t>
            </w:r>
            <w:r w:rsidR="00571667" w:rsidRPr="00023D4E">
              <w:rPr>
                <w:noProof/>
                <w:webHidden/>
              </w:rPr>
              <w:fldChar w:fldCharType="end"/>
            </w:r>
          </w:hyperlink>
        </w:p>
        <w:p w:rsidR="006F32CF" w:rsidRPr="00023D4E" w:rsidRDefault="00DD3DEB" w:rsidP="00B25DF0">
          <w:pPr>
            <w:pStyle w:val="Spistreci2"/>
            <w:rPr>
              <w:rFonts w:eastAsiaTheme="minorEastAsia"/>
              <w:lang w:eastAsia="pl-PL"/>
            </w:rPr>
          </w:pPr>
          <w:hyperlink w:anchor="_Toc27390850" w:history="1">
            <w:r w:rsidR="006F32CF" w:rsidRPr="00023D4E">
              <w:rPr>
                <w:rStyle w:val="Hipercze"/>
              </w:rPr>
              <w:t>VI.1. Koszty</w:t>
            </w:r>
            <w:r w:rsidR="00BC49EC">
              <w:rPr>
                <w:rStyle w:val="Hipercze"/>
              </w:rPr>
              <w:t xml:space="preserve"> jednostkowe</w:t>
            </w:r>
            <w:r w:rsidR="006F32CF" w:rsidRPr="00023D4E">
              <w:rPr>
                <w:webHidden/>
              </w:rPr>
              <w:tab/>
            </w:r>
            <w:r w:rsidR="00520F8E">
              <w:rPr>
                <w:webHidden/>
              </w:rPr>
              <w:t>3</w:t>
            </w:r>
            <w:r w:rsidR="001061AD">
              <w:rPr>
                <w:webHidden/>
              </w:rPr>
              <w:t>4</w:t>
            </w:r>
          </w:hyperlink>
        </w:p>
        <w:p w:rsidR="006F32CF" w:rsidRPr="00023D4E" w:rsidRDefault="00DD3DEB" w:rsidP="00B25DF0">
          <w:pPr>
            <w:pStyle w:val="Spistreci2"/>
            <w:rPr>
              <w:rFonts w:eastAsiaTheme="minorEastAsia"/>
              <w:lang w:eastAsia="pl-PL"/>
            </w:rPr>
          </w:pPr>
          <w:hyperlink w:anchor="_Toc27390851" w:history="1">
            <w:r w:rsidR="006F32CF" w:rsidRPr="00023D4E">
              <w:rPr>
                <w:rStyle w:val="Hipercze"/>
                <w:rFonts w:eastAsia="Calibri"/>
              </w:rPr>
              <w:t xml:space="preserve">VI.2 Koszty </w:t>
            </w:r>
            <w:r w:rsidR="00BC49EC">
              <w:rPr>
                <w:rStyle w:val="Hipercze"/>
                <w:rFonts w:eastAsia="Calibri"/>
              </w:rPr>
              <w:t>całkowite</w:t>
            </w:r>
            <w:r w:rsidR="006F32CF" w:rsidRPr="00023D4E">
              <w:rPr>
                <w:webHidden/>
              </w:rPr>
              <w:tab/>
            </w:r>
            <w:r w:rsidR="00396A83">
              <w:rPr>
                <w:webHidden/>
              </w:rPr>
              <w:t>3</w:t>
            </w:r>
            <w:r w:rsidR="00B26D81">
              <w:rPr>
                <w:webHidden/>
              </w:rPr>
              <w:t>8</w:t>
            </w:r>
          </w:hyperlink>
        </w:p>
        <w:p w:rsidR="006F32CF" w:rsidRPr="00023D4E" w:rsidRDefault="00DD3DEB" w:rsidP="00B25DF0">
          <w:pPr>
            <w:pStyle w:val="Spistreci2"/>
            <w:rPr>
              <w:rFonts w:eastAsiaTheme="minorEastAsia"/>
              <w:lang w:eastAsia="pl-PL"/>
            </w:rPr>
          </w:pPr>
          <w:hyperlink w:anchor="_Toc27390852" w:history="1">
            <w:r w:rsidR="006F32CF" w:rsidRPr="00023D4E">
              <w:rPr>
                <w:rStyle w:val="Hipercze"/>
                <w:lang w:eastAsia="pl-PL"/>
              </w:rPr>
              <w:t>VI.3. Źródła finansowania</w:t>
            </w:r>
            <w:r w:rsidR="006F32CF" w:rsidRPr="00023D4E">
              <w:rPr>
                <w:webHidden/>
              </w:rPr>
              <w:tab/>
            </w:r>
            <w:r w:rsidR="00EB68D1">
              <w:rPr>
                <w:webHidden/>
              </w:rPr>
              <w:t>3</w:t>
            </w:r>
            <w:r w:rsidR="00B26D81">
              <w:rPr>
                <w:webHidden/>
              </w:rPr>
              <w:t>8</w:t>
            </w:r>
          </w:hyperlink>
        </w:p>
        <w:p w:rsidR="006F32CF" w:rsidRPr="00023D4E" w:rsidRDefault="00DD3DEB" w:rsidP="00307C58">
          <w:pPr>
            <w:pStyle w:val="Spistreci1"/>
            <w:rPr>
              <w:rFonts w:eastAsiaTheme="minorEastAsia"/>
              <w:noProof/>
              <w:lang w:eastAsia="pl-PL"/>
            </w:rPr>
          </w:pPr>
          <w:hyperlink w:anchor="_Toc27390853" w:history="1">
            <w:r w:rsidR="006F32CF" w:rsidRPr="00023D4E">
              <w:rPr>
                <w:rStyle w:val="Hipercze"/>
                <w:noProof/>
                <w:lang w:val="en-US"/>
              </w:rPr>
              <w:t>VII. Bibliografia</w:t>
            </w:r>
            <w:r w:rsidR="006F32CF" w:rsidRPr="00023D4E">
              <w:rPr>
                <w:noProof/>
                <w:webHidden/>
              </w:rPr>
              <w:tab/>
            </w:r>
            <w:r w:rsidR="001061AD">
              <w:rPr>
                <w:noProof/>
                <w:webHidden/>
              </w:rPr>
              <w:t>39</w:t>
            </w:r>
          </w:hyperlink>
        </w:p>
        <w:p w:rsidR="005F53CC" w:rsidRPr="00B552D8" w:rsidRDefault="00571667">
          <w:pPr>
            <w:rPr>
              <w:rFonts w:cs="Arial"/>
            </w:rPr>
          </w:pPr>
          <w:r w:rsidRPr="00023D4E">
            <w:rPr>
              <w:rFonts w:cs="Arial"/>
              <w:bCs/>
            </w:rPr>
            <w:fldChar w:fldCharType="end"/>
          </w:r>
        </w:p>
      </w:sdtContent>
    </w:sdt>
    <w:p w:rsidR="005F53CC" w:rsidRPr="00B552D8" w:rsidRDefault="005F53CC" w:rsidP="005F53CC">
      <w:pPr>
        <w:pStyle w:val="Nagwek1"/>
        <w:spacing w:after="240"/>
        <w:rPr>
          <w:rFonts w:cs="Arial"/>
          <w:szCs w:val="24"/>
        </w:rPr>
      </w:pPr>
      <w:r w:rsidRPr="00B552D8">
        <w:rPr>
          <w:rFonts w:cs="Arial"/>
          <w:szCs w:val="24"/>
        </w:rPr>
        <w:br w:type="page"/>
      </w:r>
    </w:p>
    <w:p w:rsidR="00743856" w:rsidRPr="0083639D" w:rsidRDefault="00247839" w:rsidP="00247839">
      <w:pPr>
        <w:pStyle w:val="Nagwek1"/>
        <w:rPr>
          <w:sz w:val="22"/>
          <w:szCs w:val="22"/>
        </w:rPr>
      </w:pPr>
      <w:bookmarkStart w:id="4" w:name="_Toc27390828"/>
      <w:r w:rsidRPr="0083639D">
        <w:rPr>
          <w:sz w:val="22"/>
          <w:szCs w:val="22"/>
        </w:rPr>
        <w:lastRenderedPageBreak/>
        <w:t xml:space="preserve">I. </w:t>
      </w:r>
      <w:r w:rsidR="00743856" w:rsidRPr="0083639D">
        <w:rPr>
          <w:sz w:val="22"/>
          <w:szCs w:val="22"/>
        </w:rPr>
        <w:t>Opis problemu zdrowotnego</w:t>
      </w:r>
      <w:r w:rsidR="003A724F" w:rsidRPr="0083639D">
        <w:rPr>
          <w:sz w:val="22"/>
          <w:szCs w:val="22"/>
        </w:rPr>
        <w:t xml:space="preserve"> i uzasadnienie wprowad</w:t>
      </w:r>
      <w:r w:rsidRPr="0083639D">
        <w:rPr>
          <w:sz w:val="22"/>
          <w:szCs w:val="22"/>
        </w:rPr>
        <w:t xml:space="preserve">zenia </w:t>
      </w:r>
      <w:r w:rsidR="004A3B68" w:rsidRPr="0083639D">
        <w:rPr>
          <w:sz w:val="22"/>
          <w:szCs w:val="22"/>
        </w:rPr>
        <w:t>p</w:t>
      </w:r>
      <w:r w:rsidR="003A724F" w:rsidRPr="0083639D">
        <w:rPr>
          <w:sz w:val="22"/>
          <w:szCs w:val="22"/>
        </w:rPr>
        <w:t>rogramu</w:t>
      </w:r>
      <w:bookmarkEnd w:id="4"/>
      <w:r w:rsidR="00163654" w:rsidRPr="0083639D">
        <w:rPr>
          <w:sz w:val="22"/>
          <w:szCs w:val="22"/>
        </w:rPr>
        <w:t xml:space="preserve"> polityki zdrowotnej</w:t>
      </w:r>
    </w:p>
    <w:p w:rsidR="00FC6F7B" w:rsidRPr="0083639D" w:rsidRDefault="004D795D" w:rsidP="00247839">
      <w:pPr>
        <w:pStyle w:val="Nagwek2"/>
        <w:rPr>
          <w:sz w:val="22"/>
          <w:szCs w:val="22"/>
        </w:rPr>
      </w:pPr>
      <w:bookmarkStart w:id="5" w:name="_Toc27390829"/>
      <w:r w:rsidRPr="0083639D">
        <w:rPr>
          <w:sz w:val="22"/>
          <w:szCs w:val="22"/>
        </w:rPr>
        <w:t>I.1. Opis</w:t>
      </w:r>
      <w:r w:rsidR="00B769DC" w:rsidRPr="0083639D">
        <w:rPr>
          <w:sz w:val="22"/>
          <w:szCs w:val="22"/>
        </w:rPr>
        <w:t xml:space="preserve"> problem</w:t>
      </w:r>
      <w:r w:rsidRPr="0083639D">
        <w:rPr>
          <w:sz w:val="22"/>
          <w:szCs w:val="22"/>
        </w:rPr>
        <w:t>u</w:t>
      </w:r>
      <w:r w:rsidR="00B769DC" w:rsidRPr="0083639D">
        <w:rPr>
          <w:sz w:val="22"/>
          <w:szCs w:val="22"/>
        </w:rPr>
        <w:t xml:space="preserve"> zdrowotn</w:t>
      </w:r>
      <w:r w:rsidRPr="0083639D">
        <w:rPr>
          <w:sz w:val="22"/>
          <w:szCs w:val="22"/>
        </w:rPr>
        <w:t>ego</w:t>
      </w:r>
      <w:bookmarkEnd w:id="5"/>
      <w:r w:rsidR="007442F0" w:rsidRPr="0083639D">
        <w:rPr>
          <w:sz w:val="22"/>
          <w:szCs w:val="22"/>
        </w:rPr>
        <w:t xml:space="preserve"> </w:t>
      </w:r>
    </w:p>
    <w:p w:rsidR="000A470B" w:rsidRPr="00A72346" w:rsidRDefault="000A470B" w:rsidP="00100D17">
      <w:pPr>
        <w:ind w:firstLine="708"/>
      </w:pPr>
      <w:bookmarkStart w:id="6" w:name="_Hlk150973016"/>
      <w:bookmarkStart w:id="7" w:name="_Hlk150972868"/>
      <w:r w:rsidRPr="00A72346">
        <w:t>Bóle kręgosłupa to ogólny termin odnoszący się do bólu odczuwanego po stronie grzbietowej, wzdłuż osi pionowej ciała. Ból może pojawić się w każdym odcinku kręgosłupa, jednak w większości przypadków zlokalizowany jest w odcinku lędźwiowo-krzyżowym (tzw. ból krzyża). Zgodnie z literaturą przedmiotu jest to dolegliwość niezwykle powszechna (doświadcza jej niemal każda osoba dorosła), przez co stała się problemem cywilizacyjnym, szczególnie w krajach wysoko rozwiniętych</w:t>
      </w:r>
      <w:r w:rsidRPr="00A72346">
        <w:rPr>
          <w:vertAlign w:val="superscript"/>
        </w:rPr>
        <w:footnoteReference w:id="1"/>
      </w:r>
      <w:r w:rsidRPr="00A72346">
        <w:t>. Szacuje się, że ból krzyża odczuwa przynajmniej raz w życiu ok. 80% ludzi. Może on być objawem odosobnionym, objawem choroby bądź urazu lub częścią zespołu klinicznego</w:t>
      </w:r>
      <w:r w:rsidRPr="00A72346">
        <w:rPr>
          <w:vertAlign w:val="superscript"/>
        </w:rPr>
        <w:footnoteReference w:id="2"/>
      </w:r>
      <w:r w:rsidRPr="00A72346">
        <w:t>. Z kolei ból odcinka szyjnego kręgosłupa jest drugim pod względem częstości, zespołem bólowym i dotyczy rocznie nawet 50% populacji</w:t>
      </w:r>
      <w:r w:rsidRPr="00A72346">
        <w:rPr>
          <w:vertAlign w:val="superscript"/>
        </w:rPr>
        <w:footnoteReference w:id="3"/>
      </w:r>
      <w:r w:rsidRPr="00A72346">
        <w:t xml:space="preserve">. </w:t>
      </w:r>
    </w:p>
    <w:bookmarkEnd w:id="6"/>
    <w:p w:rsidR="000A470B" w:rsidRPr="00A72346" w:rsidRDefault="000A470B" w:rsidP="00100D17">
      <w:r w:rsidRPr="00A72346">
        <w:t>Ból krzyża w większości przypadków nie jest dowodem na istnienie poważnej choroby, ale może być jednym z jej objawów, dlatego nie należy go lekceważyć</w:t>
      </w:r>
      <w:r w:rsidRPr="00A72346">
        <w:rPr>
          <w:vertAlign w:val="superscript"/>
        </w:rPr>
        <w:footnoteReference w:id="4"/>
      </w:r>
      <w:r w:rsidRPr="00A72346">
        <w:t>.</w:t>
      </w:r>
    </w:p>
    <w:p w:rsidR="000A470B" w:rsidRPr="00A72346" w:rsidRDefault="000A470B" w:rsidP="00100D17">
      <w:r w:rsidRPr="00A72346">
        <w:t>Bóle krzyża dziel</w:t>
      </w:r>
      <w:r w:rsidR="00753171">
        <w:t>ą</w:t>
      </w:r>
      <w:r w:rsidRPr="00A72346">
        <w:t xml:space="preserve"> się na:</w:t>
      </w:r>
    </w:p>
    <w:p w:rsidR="000A470B" w:rsidRPr="00A72346" w:rsidRDefault="000A470B" w:rsidP="00DB3C31">
      <w:pPr>
        <w:numPr>
          <w:ilvl w:val="0"/>
          <w:numId w:val="5"/>
        </w:numPr>
        <w:ind w:hanging="340"/>
      </w:pPr>
      <w:r w:rsidRPr="00A72346">
        <w:rPr>
          <w:b/>
        </w:rPr>
        <w:t>Swoiste</w:t>
      </w:r>
      <w:r w:rsidRPr="00A72346">
        <w:t>, których przyczyną jest znana choroba lub uraz, wśród których wyróżnia się te spowodowane dyskopatią z uciskiem korzenia nerwowego. W tym przypadku</w:t>
      </w:r>
      <w:r w:rsidR="00521B56">
        <w:t>,</w:t>
      </w:r>
      <w:r w:rsidRPr="00A72346">
        <w:t xml:space="preserve"> ból jest objawem, dlatego leczy się przede wszystkim jego przyczynę.</w:t>
      </w:r>
    </w:p>
    <w:p w:rsidR="00B022B0" w:rsidRPr="00A72346" w:rsidRDefault="000A470B" w:rsidP="002B6E5F">
      <w:pPr>
        <w:numPr>
          <w:ilvl w:val="0"/>
          <w:numId w:val="5"/>
        </w:numPr>
      </w:pPr>
      <w:r w:rsidRPr="00A72346">
        <w:rPr>
          <w:b/>
        </w:rPr>
        <w:t>Nieswoiste</w:t>
      </w:r>
      <w:r w:rsidR="00B022B0">
        <w:rPr>
          <w:b/>
        </w:rPr>
        <w:t xml:space="preserve"> (biomechaniczne)</w:t>
      </w:r>
      <w:r w:rsidRPr="00A72346">
        <w:t xml:space="preserve">, w których przypadku nie znajduje się żadnych zmian poza zmianami zwyrodnieniowymi kręgosłupa. Bóle nieswoiste mogą pochodzić z elementów kostnych, stawowych i więzadłowych kręgosłupa, z mięśni i nerwów lub mogą mieć </w:t>
      </w:r>
      <w:r w:rsidR="00F376CF">
        <w:br/>
      </w:r>
      <w:r w:rsidRPr="00A72346">
        <w:t xml:space="preserve">podłoże </w:t>
      </w:r>
      <w:r w:rsidRPr="00F376CF">
        <w:t>psychogenne.</w:t>
      </w:r>
      <w:r w:rsidR="002B6E5F" w:rsidRPr="00F376CF">
        <w:t xml:space="preserve"> </w:t>
      </w:r>
      <w:r w:rsidRPr="00F376CF">
        <w:t xml:space="preserve">W nieswoistych </w:t>
      </w:r>
      <w:r w:rsidRPr="00A72346">
        <w:t>bólach ustąpienie dolegliwości jest równoznaczne z wyleczeniem. U osób &gt;50. r.ż. obecność zmian zwyrodnieniowych kręgosłupa uważa się za zjawisko normalne, które nie stanowi wystarczającego uzasadnienia bólu</w:t>
      </w:r>
      <w:r w:rsidRPr="00A72346">
        <w:rPr>
          <w:vertAlign w:val="superscript"/>
        </w:rPr>
        <w:footnoteReference w:id="5"/>
      </w:r>
      <w:r w:rsidRPr="00A72346">
        <w:t>.</w:t>
      </w:r>
      <w:r w:rsidR="00B022B0">
        <w:t xml:space="preserve"> </w:t>
      </w:r>
    </w:p>
    <w:p w:rsidR="000A470B" w:rsidRPr="00A72346" w:rsidRDefault="000A470B" w:rsidP="00100D17">
      <w:r w:rsidRPr="00A72346">
        <w:t>Podział bólu na ostry i przewlekły jest umowny, a za kryterium różnicowania uważa się czas jego występowania:</w:t>
      </w:r>
    </w:p>
    <w:p w:rsidR="000A470B" w:rsidRPr="00A72346" w:rsidRDefault="00BC45BE" w:rsidP="00DB3C31">
      <w:pPr>
        <w:numPr>
          <w:ilvl w:val="0"/>
          <w:numId w:val="3"/>
        </w:numPr>
      </w:pPr>
      <w:r w:rsidRPr="00A72346">
        <w:rPr>
          <w:b/>
        </w:rPr>
        <w:t>B</w:t>
      </w:r>
      <w:r w:rsidR="000A470B" w:rsidRPr="00A72346">
        <w:rPr>
          <w:b/>
        </w:rPr>
        <w:t>ól ostry</w:t>
      </w:r>
      <w:r w:rsidR="00E40EB4">
        <w:t xml:space="preserve"> - </w:t>
      </w:r>
      <w:r w:rsidR="000A470B" w:rsidRPr="00A72346">
        <w:t>krótkotrwały, intensywny, trwa tak długo jak określony bodziec</w:t>
      </w:r>
      <w:r w:rsidR="003062DE">
        <w:t>,</w:t>
      </w:r>
      <w:r w:rsidR="000A470B" w:rsidRPr="00A72346">
        <w:t xml:space="preserve"> do 2-3 miesięcy</w:t>
      </w:r>
      <w:r w:rsidRPr="00A72346">
        <w:t>.</w:t>
      </w:r>
    </w:p>
    <w:p w:rsidR="000A470B" w:rsidRPr="00A72346" w:rsidRDefault="00C96159" w:rsidP="00DB3C31">
      <w:pPr>
        <w:numPr>
          <w:ilvl w:val="0"/>
          <w:numId w:val="3"/>
        </w:numPr>
      </w:pPr>
      <w:r w:rsidRPr="00A72346">
        <w:rPr>
          <w:b/>
        </w:rPr>
        <w:t>B</w:t>
      </w:r>
      <w:r w:rsidR="000A470B" w:rsidRPr="00A72346">
        <w:rPr>
          <w:b/>
        </w:rPr>
        <w:t>ól przewlekły</w:t>
      </w:r>
      <w:r w:rsidR="00E40EB4">
        <w:t xml:space="preserve"> - </w:t>
      </w:r>
      <w:r w:rsidR="000A470B" w:rsidRPr="00A72346">
        <w:t>patologiczny, jest objawem, skutkiem choroby, trwa ponad 3 miesiące</w:t>
      </w:r>
      <w:r w:rsidR="000A470B" w:rsidRPr="00A72346">
        <w:rPr>
          <w:vertAlign w:val="superscript"/>
        </w:rPr>
        <w:footnoteReference w:id="6"/>
      </w:r>
      <w:r w:rsidR="000A470B" w:rsidRPr="00A72346">
        <w:t>.</w:t>
      </w:r>
    </w:p>
    <w:p w:rsidR="000A470B" w:rsidRPr="00A72346" w:rsidRDefault="000A470B" w:rsidP="0075773C">
      <w:r w:rsidRPr="00A72346">
        <w:t>Według szacunków</w:t>
      </w:r>
      <w:r w:rsidR="00500A3F">
        <w:t>,</w:t>
      </w:r>
      <w:r w:rsidRPr="00A72346">
        <w:t xml:space="preserve"> bóle o charakterze przewlekłym dotykają od 5% do 15% populacji. Ze stanów ostrych około 5% przypadków przechodzi w stan przewlekły</w:t>
      </w:r>
      <w:r w:rsidRPr="00A72346">
        <w:rPr>
          <w:vertAlign w:val="superscript"/>
        </w:rPr>
        <w:footnoteReference w:id="7"/>
      </w:r>
      <w:r w:rsidRPr="00A72346">
        <w:t>.</w:t>
      </w:r>
    </w:p>
    <w:p w:rsidR="000A470B" w:rsidRPr="00A72346" w:rsidRDefault="000A470B" w:rsidP="00100D17">
      <w:r w:rsidRPr="00A72346">
        <w:t xml:space="preserve">W klasyfikacji bólów kręgosłupa (nie tylko w odcinku lędźwiowo-krzyżowym) wyodrębnia się pięć zasadniczych kategorii (wg: J.H. </w:t>
      </w:r>
      <w:proofErr w:type="spellStart"/>
      <w:r w:rsidRPr="00A72346">
        <w:t>Klippel</w:t>
      </w:r>
      <w:proofErr w:type="spellEnd"/>
      <w:r w:rsidRPr="00A72346">
        <w:t xml:space="preserve">, P.A. Dieppe, F.F. </w:t>
      </w:r>
      <w:proofErr w:type="spellStart"/>
      <w:r w:rsidRPr="00A72346">
        <w:t>Ferri</w:t>
      </w:r>
      <w:proofErr w:type="spellEnd"/>
      <w:r w:rsidRPr="00A72346">
        <w:t>):</w:t>
      </w:r>
    </w:p>
    <w:p w:rsidR="000A470B" w:rsidRPr="00A72346" w:rsidRDefault="000A470B" w:rsidP="00DB3C31">
      <w:pPr>
        <w:numPr>
          <w:ilvl w:val="0"/>
          <w:numId w:val="4"/>
        </w:numPr>
        <w:ind w:left="851"/>
      </w:pPr>
      <w:r w:rsidRPr="00537010">
        <w:rPr>
          <w:b/>
        </w:rPr>
        <w:t>Ból mechaniczny (niespecyficzny)</w:t>
      </w:r>
      <w:r w:rsidRPr="00A72346">
        <w:t xml:space="preserve"> – stanowi ponad 90% wszystkich przypadków, jest związany z ruchem i aktywnością – nadmierną lub jej brakiem, może pojawiać się po wysiłku lub w związku z niewielkim urazem, ustępuje po odpoczynku (przedłużające się pozostawanie w jednej pozycji może również wywoływać dolegliwości), jest najsilniej odczuwany w okolicy lędźwiowo-krzyżowej, ale może promieniować do kończyny dolnej po stronie zewnętrznej </w:t>
      </w:r>
      <w:r w:rsidRPr="00A72346">
        <w:lastRenderedPageBreak/>
        <w:t>uda do poziomu kolana</w:t>
      </w:r>
      <w:r w:rsidR="009C11B5" w:rsidRPr="00A72346">
        <w:t>. P</w:t>
      </w:r>
      <w:r w:rsidRPr="00A72346">
        <w:t>rawdopodobnie jego główną przyczyną jest wzmożone napięcie mięśni i powięzi. Deformacje, skrzywienia kręgosłupa zmieniają rozkład sił działających na stawy międzykręgowe i mięśnie, których przyczepy znajdują się w obrębie kręgosłupa, co również powoduje przeciążenia, przykurcze i naciągnięcia tych struktur, w efekcie wywołując ból.</w:t>
      </w:r>
    </w:p>
    <w:p w:rsidR="000A470B" w:rsidRPr="00A72346" w:rsidRDefault="000A470B" w:rsidP="00DB3C31">
      <w:pPr>
        <w:numPr>
          <w:ilvl w:val="0"/>
          <w:numId w:val="4"/>
        </w:numPr>
        <w:ind w:left="851"/>
      </w:pPr>
      <w:r w:rsidRPr="00537010">
        <w:rPr>
          <w:b/>
        </w:rPr>
        <w:t>Ból zapalny</w:t>
      </w:r>
      <w:r w:rsidRPr="00A72346">
        <w:t xml:space="preserve"> – </w:t>
      </w:r>
      <w:r w:rsidR="00CB31B7" w:rsidRPr="00A72346">
        <w:t xml:space="preserve">towarzyszy mu sztywność </w:t>
      </w:r>
      <w:r w:rsidR="00BE37F0" w:rsidRPr="00A72346">
        <w:t>poranna, za przyczynę jego występowania uważa się</w:t>
      </w:r>
      <w:r w:rsidR="00537010">
        <w:t xml:space="preserve"> </w:t>
      </w:r>
      <w:r w:rsidR="00BE37F0" w:rsidRPr="00A72346">
        <w:t>stan zapalny (np. zesztywniające zapalenie stawów kręgosłupa).</w:t>
      </w:r>
      <w:r w:rsidRPr="00A72346">
        <w:t xml:space="preserve"> </w:t>
      </w:r>
    </w:p>
    <w:p w:rsidR="000A470B" w:rsidRPr="00A72346" w:rsidRDefault="000A470B" w:rsidP="00DB3C31">
      <w:pPr>
        <w:numPr>
          <w:ilvl w:val="0"/>
          <w:numId w:val="4"/>
        </w:numPr>
        <w:ind w:left="851"/>
      </w:pPr>
      <w:r w:rsidRPr="00537010">
        <w:rPr>
          <w:b/>
        </w:rPr>
        <w:t>Ból neurogenny</w:t>
      </w:r>
      <w:r w:rsidRPr="00A72346">
        <w:t xml:space="preserve"> – około 5% przypadków, jest wywoływany uciskiem na korzenie nerwów</w:t>
      </w:r>
      <w:r w:rsidR="00537010">
        <w:t xml:space="preserve"> </w:t>
      </w:r>
      <w:r w:rsidRPr="00A72346">
        <w:t>rdzeniowych lub rdzeń kręgowy, ma charakter „rwący” lub „piekący” i promieniuje do części kończyny zaopatrywanych przez drażnione nerwy, mogą mu towarzyszyć skurcze mięśni i parestezje, a przyczyną bywa najczęściej przepuklina krążka międzykręgowego, niekiedy zwężenie kanału kręgowego, złamanie, infekcja bądź guz nowotworowy.</w:t>
      </w:r>
    </w:p>
    <w:p w:rsidR="000A470B" w:rsidRPr="00A72346" w:rsidRDefault="000A470B" w:rsidP="00DB3C31">
      <w:pPr>
        <w:numPr>
          <w:ilvl w:val="0"/>
          <w:numId w:val="4"/>
        </w:numPr>
        <w:ind w:left="851"/>
      </w:pPr>
      <w:r w:rsidRPr="00537010">
        <w:rPr>
          <w:b/>
        </w:rPr>
        <w:t>Ból uogólniony, połowiczy lub bardzo nasilony</w:t>
      </w:r>
      <w:r w:rsidRPr="00A72346">
        <w:t xml:space="preserve"> – może być spowodowany zajęciem trzonów</w:t>
      </w:r>
      <w:r w:rsidR="00537010">
        <w:t xml:space="preserve"> </w:t>
      </w:r>
      <w:r w:rsidRPr="00A72346">
        <w:t xml:space="preserve">kręgów lub krążków międzykręgowych </w:t>
      </w:r>
      <w:r w:rsidR="0058786E" w:rsidRPr="00A72346">
        <w:t xml:space="preserve">na skutek </w:t>
      </w:r>
      <w:r w:rsidRPr="00A72346">
        <w:t>infekcj</w:t>
      </w:r>
      <w:r w:rsidR="0058786E" w:rsidRPr="00A72346">
        <w:t>i</w:t>
      </w:r>
      <w:r w:rsidRPr="00A72346">
        <w:t>, pierwotn</w:t>
      </w:r>
      <w:r w:rsidR="0058786E" w:rsidRPr="00A72346">
        <w:t>ych</w:t>
      </w:r>
      <w:r w:rsidRPr="00A72346">
        <w:t xml:space="preserve"> bądź wtórn</w:t>
      </w:r>
      <w:r w:rsidR="0058786E" w:rsidRPr="00A72346">
        <w:t>ych</w:t>
      </w:r>
      <w:r w:rsidRPr="00A72346">
        <w:t xml:space="preserve"> guz</w:t>
      </w:r>
      <w:r w:rsidR="0058786E" w:rsidRPr="00A72346">
        <w:t>ów. R</w:t>
      </w:r>
      <w:r w:rsidRPr="00A72346">
        <w:t xml:space="preserve">zadziej bywa skutkiem innej poważnej choroby </w:t>
      </w:r>
      <w:r w:rsidR="0058786E" w:rsidRPr="00A72346">
        <w:t>tj.</w:t>
      </w:r>
      <w:r w:rsidR="00500A3F">
        <w:t xml:space="preserve"> </w:t>
      </w:r>
      <w:r w:rsidRPr="00A72346">
        <w:t>np. tętniak</w:t>
      </w:r>
      <w:r w:rsidR="00A35E26">
        <w:t>a</w:t>
      </w:r>
      <w:r w:rsidRPr="00A72346">
        <w:t xml:space="preserve"> aorty brzusznej</w:t>
      </w:r>
      <w:r w:rsidR="0058786E" w:rsidRPr="00A72346">
        <w:t xml:space="preserve">. Charakterystycznym jego objawem jest również </w:t>
      </w:r>
      <w:r w:rsidRPr="00A72346">
        <w:t>miejscowa tkliwość kostna i brak poprawy po odpoczynku.</w:t>
      </w:r>
    </w:p>
    <w:p w:rsidR="004245F7" w:rsidRPr="00A72346" w:rsidRDefault="000A470B" w:rsidP="00DB3C31">
      <w:pPr>
        <w:numPr>
          <w:ilvl w:val="0"/>
          <w:numId w:val="4"/>
        </w:numPr>
      </w:pPr>
      <w:r w:rsidRPr="00A72346">
        <w:rPr>
          <w:b/>
        </w:rPr>
        <w:t>Ból psychogenny</w:t>
      </w:r>
      <w:r w:rsidRPr="00A72346">
        <w:t xml:space="preserve"> – chory zgłasza nasilenie objawów w stopniu nieproporcjonalnym do</w:t>
      </w:r>
    </w:p>
    <w:p w:rsidR="00391346" w:rsidRPr="00A72346" w:rsidRDefault="000A470B" w:rsidP="00537010">
      <w:pPr>
        <w:ind w:left="851"/>
      </w:pPr>
      <w:r w:rsidRPr="00A72346">
        <w:t>upośledzenia ruchowego</w:t>
      </w:r>
      <w:r w:rsidR="00E03672" w:rsidRPr="00A72346">
        <w:t>. D</w:t>
      </w:r>
      <w:r w:rsidRPr="00A72346">
        <w:t>olegliwościom bólowym często towarzyszą problemy psychospołeczne bądź objawy depresji</w:t>
      </w:r>
      <w:r w:rsidRPr="00A72346">
        <w:rPr>
          <w:vertAlign w:val="superscript"/>
        </w:rPr>
        <w:footnoteReference w:id="8"/>
      </w:r>
      <w:r w:rsidRPr="00A72346">
        <w:t xml:space="preserve">. </w:t>
      </w:r>
    </w:p>
    <w:p w:rsidR="000A470B" w:rsidRPr="00A72346" w:rsidRDefault="000A470B" w:rsidP="00BA7237">
      <w:r w:rsidRPr="00A72346">
        <w:t xml:space="preserve">Do klinicznych zespołów dolegliwości bólowych kręgosłupa można zaliczyć: </w:t>
      </w:r>
    </w:p>
    <w:p w:rsidR="007E2E68" w:rsidRPr="00A72346" w:rsidRDefault="0011282B" w:rsidP="00DB3C31">
      <w:pPr>
        <w:pStyle w:val="Akapitzlist"/>
        <w:numPr>
          <w:ilvl w:val="0"/>
          <w:numId w:val="4"/>
        </w:numPr>
        <w:ind w:left="851"/>
      </w:pPr>
      <w:r w:rsidRPr="00537010">
        <w:rPr>
          <w:b/>
        </w:rPr>
        <w:t>Z</w:t>
      </w:r>
      <w:r w:rsidR="000A470B" w:rsidRPr="00537010">
        <w:rPr>
          <w:b/>
        </w:rPr>
        <w:t>espół szyjny górny</w:t>
      </w:r>
      <w:r w:rsidR="000A470B" w:rsidRPr="00A72346">
        <w:t xml:space="preserve"> (zablokowanie stawów głowowo-szyjnych) –</w:t>
      </w:r>
      <w:r w:rsidR="002748CF" w:rsidRPr="00A72346">
        <w:t xml:space="preserve"> stanowi</w:t>
      </w:r>
      <w:r w:rsidR="000A470B" w:rsidRPr="00A72346">
        <w:t xml:space="preserve"> zablokowanie</w:t>
      </w:r>
      <w:r w:rsidR="00537010">
        <w:t xml:space="preserve"> </w:t>
      </w:r>
      <w:r w:rsidR="000A470B" w:rsidRPr="00A72346">
        <w:t>połączenia stawowego głowy z pierwszym kręgiem szyjnym</w:t>
      </w:r>
      <w:r w:rsidR="002748CF" w:rsidRPr="00A72346">
        <w:t>.</w:t>
      </w:r>
      <w:r w:rsidR="0054633E" w:rsidRPr="00A72346">
        <w:t xml:space="preserve"> Uważany jest za </w:t>
      </w:r>
      <w:r w:rsidR="000A470B" w:rsidRPr="00A72346">
        <w:t xml:space="preserve">jedną z najczęstszych przyczyn bólów górnej części kręgosłupa szyjnego i okolicy potylicznej głowy. </w:t>
      </w:r>
      <w:r w:rsidR="0054633E" w:rsidRPr="00A72346">
        <w:t xml:space="preserve">Powodują go </w:t>
      </w:r>
      <w:r w:rsidR="000A470B" w:rsidRPr="00A72346">
        <w:t xml:space="preserve">przeciążenia przewlekłe np. praca w </w:t>
      </w:r>
      <w:proofErr w:type="spellStart"/>
      <w:r w:rsidR="000A470B" w:rsidRPr="00A72346">
        <w:t>przodopochyleniu</w:t>
      </w:r>
      <w:proofErr w:type="spellEnd"/>
      <w:r w:rsidR="000A470B" w:rsidRPr="00A72346">
        <w:t xml:space="preserve"> lub tyłozgięciu głowy, długotrwała jazda środkami lokomocji, długotrwałe napięcie mięśniowe i stres. W przypadku zmian zwyrodnieniowych mówimy o zespole </w:t>
      </w:r>
      <w:proofErr w:type="spellStart"/>
      <w:r w:rsidR="000A470B" w:rsidRPr="00A72346">
        <w:t>Barrego</w:t>
      </w:r>
      <w:r w:rsidR="006332D6">
        <w:t>-</w:t>
      </w:r>
      <w:r w:rsidR="000A470B" w:rsidRPr="00A72346">
        <w:t>Lieou</w:t>
      </w:r>
      <w:proofErr w:type="spellEnd"/>
      <w:r w:rsidR="0054633E" w:rsidRPr="00A72346">
        <w:t xml:space="preserve">, gdy te </w:t>
      </w:r>
      <w:r w:rsidR="000A470B" w:rsidRPr="00A72346">
        <w:t>są nasilone m</w:t>
      </w:r>
      <w:r w:rsidR="006822E8" w:rsidRPr="00A72346">
        <w:t xml:space="preserve">ogą </w:t>
      </w:r>
      <w:r w:rsidR="00CD2F69" w:rsidRPr="00A72346">
        <w:t>powodować</w:t>
      </w:r>
      <w:r w:rsidR="002748CF" w:rsidRPr="00A72346">
        <w:t xml:space="preserve"> </w:t>
      </w:r>
      <w:r w:rsidR="000A470B" w:rsidRPr="00A72346">
        <w:t xml:space="preserve">ucisk na tętnice kręgowe, co </w:t>
      </w:r>
      <w:r w:rsidR="002748CF" w:rsidRPr="00A72346">
        <w:t>może skutkować</w:t>
      </w:r>
      <w:r w:rsidR="000A470B" w:rsidRPr="00A72346">
        <w:t xml:space="preserve"> </w:t>
      </w:r>
      <w:r w:rsidR="002748CF" w:rsidRPr="00A72346">
        <w:t>pojawieniem się</w:t>
      </w:r>
      <w:r w:rsidR="000A470B" w:rsidRPr="00A72346">
        <w:t xml:space="preserve"> zawrot</w:t>
      </w:r>
      <w:r w:rsidR="002748CF" w:rsidRPr="00A72346">
        <w:t>ów</w:t>
      </w:r>
      <w:r w:rsidR="000A470B" w:rsidRPr="00A72346">
        <w:t xml:space="preserve"> głowy, zaburzeni</w:t>
      </w:r>
      <w:r w:rsidR="002748CF" w:rsidRPr="00A72346">
        <w:t>em</w:t>
      </w:r>
      <w:r w:rsidR="000A470B" w:rsidRPr="00A72346">
        <w:t xml:space="preserve"> widzenia, omdleni</w:t>
      </w:r>
      <w:r w:rsidR="002748CF" w:rsidRPr="00A72346">
        <w:t>em</w:t>
      </w:r>
      <w:r w:rsidR="00234D58" w:rsidRPr="00A72346">
        <w:t>, a także</w:t>
      </w:r>
      <w:r w:rsidR="000A470B" w:rsidRPr="00A72346">
        <w:t xml:space="preserve"> zaburzeni</w:t>
      </w:r>
      <w:r w:rsidR="002748CF" w:rsidRPr="00A72346">
        <w:t>em</w:t>
      </w:r>
      <w:r w:rsidR="000A470B" w:rsidRPr="00A72346">
        <w:t xml:space="preserve"> snu</w:t>
      </w:r>
      <w:r w:rsidR="002748CF" w:rsidRPr="00A72346">
        <w:t>.</w:t>
      </w:r>
      <w:r w:rsidR="000A470B" w:rsidRPr="00A72346">
        <w:t xml:space="preserve"> </w:t>
      </w:r>
    </w:p>
    <w:p w:rsidR="00CC5164" w:rsidRPr="00A72346" w:rsidRDefault="0011282B" w:rsidP="00DB3C31">
      <w:pPr>
        <w:pStyle w:val="Akapitzlist"/>
        <w:numPr>
          <w:ilvl w:val="0"/>
          <w:numId w:val="4"/>
        </w:numPr>
        <w:ind w:left="851"/>
      </w:pPr>
      <w:r w:rsidRPr="00537010">
        <w:rPr>
          <w:b/>
        </w:rPr>
        <w:t>Z</w:t>
      </w:r>
      <w:r w:rsidR="000A470B" w:rsidRPr="00537010">
        <w:rPr>
          <w:b/>
        </w:rPr>
        <w:t>ablokowania stawów w segmencie C2-C3</w:t>
      </w:r>
      <w:r w:rsidR="000A470B" w:rsidRPr="00A72346">
        <w:t xml:space="preserve"> – zablokowanie stawu w tym odcinku bywa</w:t>
      </w:r>
      <w:r w:rsidR="00537010">
        <w:t xml:space="preserve"> </w:t>
      </w:r>
      <w:r w:rsidR="000A470B" w:rsidRPr="00A72346">
        <w:t>przyczyną tzw. kręczu szyi. Jest to nagle występujący bolesny skurcz mięśnia mostkowo-obojczykowo-sutkowego oraz mięśni pochyłych szyi. Stan ten może być wywołany również wypadnięciem jądra miażdżystego i po</w:t>
      </w:r>
      <w:r w:rsidR="00AA4576">
        <w:t>drażnieniem korzeni rdzeniowych.</w:t>
      </w:r>
      <w:r w:rsidR="000A470B" w:rsidRPr="00A72346">
        <w:t xml:space="preserve"> </w:t>
      </w:r>
    </w:p>
    <w:p w:rsidR="00327883" w:rsidRPr="00A72346" w:rsidRDefault="007943D6" w:rsidP="00DB3C31">
      <w:pPr>
        <w:pStyle w:val="Akapitzlist"/>
        <w:numPr>
          <w:ilvl w:val="0"/>
          <w:numId w:val="4"/>
        </w:numPr>
        <w:ind w:left="851"/>
      </w:pPr>
      <w:r w:rsidRPr="00537010">
        <w:rPr>
          <w:b/>
        </w:rPr>
        <w:t>Z</w:t>
      </w:r>
      <w:r w:rsidR="000A470B" w:rsidRPr="00537010">
        <w:rPr>
          <w:b/>
        </w:rPr>
        <w:t>ablokowanie stawów w segmentach od C6 do Th3</w:t>
      </w:r>
      <w:r w:rsidR="000A470B" w:rsidRPr="00A72346">
        <w:t xml:space="preserve"> – zablokowanie stawów kręgów</w:t>
      </w:r>
      <w:r w:rsidR="00537010">
        <w:t xml:space="preserve"> </w:t>
      </w:r>
      <w:r w:rsidR="000A470B" w:rsidRPr="00A72346">
        <w:t xml:space="preserve">połączenia szyjno-piersiowego jest szczególnie częstą przyczyną bólów dolnego odcinka szyjnego i górnego piersiowego. Przejście szyjno-piersiowe łączy ruchomy odcinek szyjny z praktycznie nieruchomym odcinkiem piersiowym i jest jednym z najbardziej przeciążonych odcinków kręgosłupa. </w:t>
      </w:r>
      <w:r w:rsidR="009E55CB" w:rsidRPr="00A72346">
        <w:t xml:space="preserve">Przyczyną </w:t>
      </w:r>
      <w:r w:rsidR="000A470B" w:rsidRPr="00A72346">
        <w:t>przeciążeń tego odcinka jest nieprawidłowy tor oddychania</w:t>
      </w:r>
      <w:r w:rsidR="009E55CB" w:rsidRPr="00A72346">
        <w:t xml:space="preserve">. </w:t>
      </w:r>
    </w:p>
    <w:p w:rsidR="000A470B" w:rsidRPr="00A72346" w:rsidRDefault="00DD460C" w:rsidP="00DB3C31">
      <w:pPr>
        <w:pStyle w:val="Akapitzlist"/>
        <w:numPr>
          <w:ilvl w:val="0"/>
          <w:numId w:val="4"/>
        </w:numPr>
        <w:ind w:left="851" w:hanging="284"/>
      </w:pPr>
      <w:r w:rsidRPr="00537010">
        <w:rPr>
          <w:b/>
        </w:rPr>
        <w:t>Z</w:t>
      </w:r>
      <w:r w:rsidR="000A470B" w:rsidRPr="00537010">
        <w:rPr>
          <w:b/>
        </w:rPr>
        <w:t>espół szyjno-ramienny</w:t>
      </w:r>
      <w:r w:rsidR="000A470B" w:rsidRPr="00A72346">
        <w:t xml:space="preserve"> – występuje przy uszkodzeniach niższych poziomów kręgosłupa</w:t>
      </w:r>
      <w:r w:rsidR="00537010">
        <w:t xml:space="preserve"> </w:t>
      </w:r>
      <w:r w:rsidR="00AA4576">
        <w:t>s</w:t>
      </w:r>
      <w:r w:rsidR="000A470B" w:rsidRPr="00A72346">
        <w:t>zyjnego</w:t>
      </w:r>
      <w:r w:rsidR="0021184E" w:rsidRPr="00A72346">
        <w:t>. B</w:t>
      </w:r>
      <w:r w:rsidR="000A470B" w:rsidRPr="00A72346">
        <w:t xml:space="preserve">ól umiejscowiony </w:t>
      </w:r>
      <w:r w:rsidR="0021184E" w:rsidRPr="00A72346">
        <w:t xml:space="preserve">jest </w:t>
      </w:r>
      <w:r w:rsidR="000A470B" w:rsidRPr="00A72346">
        <w:t>w karku</w:t>
      </w:r>
      <w:r w:rsidR="0021184E" w:rsidRPr="00A72346">
        <w:t xml:space="preserve">, </w:t>
      </w:r>
      <w:r w:rsidR="000A470B" w:rsidRPr="00A72346">
        <w:t xml:space="preserve">promieniuje do szyi, potylicy, barku, kończyny górnej i górnej części klatki piersiowej. </w:t>
      </w:r>
      <w:r w:rsidR="0021184E" w:rsidRPr="00A72346">
        <w:t xml:space="preserve">Najczęstszą przyczynę powstawania dolegliwości stanowią </w:t>
      </w:r>
      <w:r w:rsidR="000A470B" w:rsidRPr="00A72346">
        <w:t xml:space="preserve">zmiany zwyrodnieniowe krążka międzykręgowego. Podobne </w:t>
      </w:r>
      <w:r w:rsidR="0021184E" w:rsidRPr="00A72346">
        <w:t xml:space="preserve">niedogodności </w:t>
      </w:r>
      <w:r w:rsidR="0021184E" w:rsidRPr="00A72346">
        <w:lastRenderedPageBreak/>
        <w:t xml:space="preserve">zdrowotne może również </w:t>
      </w:r>
      <w:r w:rsidR="000A470B" w:rsidRPr="00A72346">
        <w:t>wywoł</w:t>
      </w:r>
      <w:r w:rsidR="0021184E" w:rsidRPr="00A72346">
        <w:t>ywać</w:t>
      </w:r>
      <w:r w:rsidR="000A470B" w:rsidRPr="00A72346">
        <w:t xml:space="preserve"> ucisk pęczka nerwowo-naczyniowego, przechodzącego przez szczelinę między mięśniami pochyłymi</w:t>
      </w:r>
      <w:r w:rsidR="0021184E" w:rsidRPr="00A72346">
        <w:t>.</w:t>
      </w:r>
      <w:r w:rsidR="000A470B" w:rsidRPr="00A72346">
        <w:t xml:space="preserve"> </w:t>
      </w:r>
    </w:p>
    <w:p w:rsidR="005D6BF2" w:rsidRPr="00A72346" w:rsidRDefault="007943D6" w:rsidP="00DB3C31">
      <w:pPr>
        <w:pStyle w:val="Akapitzlist"/>
        <w:numPr>
          <w:ilvl w:val="0"/>
          <w:numId w:val="4"/>
        </w:numPr>
        <w:ind w:left="709"/>
      </w:pPr>
      <w:r w:rsidRPr="00537010">
        <w:rPr>
          <w:b/>
        </w:rPr>
        <w:t>B</w:t>
      </w:r>
      <w:r w:rsidR="000A470B" w:rsidRPr="00537010">
        <w:rPr>
          <w:b/>
        </w:rPr>
        <w:t>ól odcinka piersiowego kręgosłupa</w:t>
      </w:r>
      <w:r w:rsidR="000A470B" w:rsidRPr="00A72346">
        <w:t xml:space="preserve"> – dolegliwości w odcinku piersiowym występują rzadko i</w:t>
      </w:r>
      <w:r w:rsidR="00537010">
        <w:t xml:space="preserve"> </w:t>
      </w:r>
      <w:r w:rsidR="000A470B" w:rsidRPr="00A72346">
        <w:t xml:space="preserve">najczęściej są spowodowane przez zmiany na tle chorób układowych. </w:t>
      </w:r>
      <w:r w:rsidR="00733605" w:rsidRPr="00A72346">
        <w:t xml:space="preserve">W omawianym odcinku kręgosłupa stosunkowo często występują zablokowania. Przyczyną powstawania dolegliwości bólowych w wieku starszym </w:t>
      </w:r>
      <w:r w:rsidR="000A470B" w:rsidRPr="00A72346">
        <w:t>mogą być złamania trzonów kręgów w osteoporozie</w:t>
      </w:r>
      <w:r w:rsidR="00C61D81" w:rsidRPr="00A72346">
        <w:t>, m</w:t>
      </w:r>
      <w:r w:rsidR="000A470B" w:rsidRPr="00A72346">
        <w:t>ożliwe jest także podrażnienie korzeni nerwowych przez zmiany zwyrodnieniowo-zniekształcające, zapalne oraz urazowe. Z powodu bliskiego sąsiedztwa układu wegetatywnego</w:t>
      </w:r>
      <w:r w:rsidR="00733605" w:rsidRPr="00A72346">
        <w:t>,</w:t>
      </w:r>
      <w:r w:rsidR="000A470B" w:rsidRPr="00A72346">
        <w:t xml:space="preserve"> ból w tym odcinku kręgosłupa może rzutować na narządy wewnętrzne, ponad</w:t>
      </w:r>
      <w:r w:rsidR="006651DC" w:rsidRPr="00A72346">
        <w:t xml:space="preserve">to </w:t>
      </w:r>
      <w:r w:rsidR="000A470B" w:rsidRPr="00A72346">
        <w:t>może być przyczyną częstoskurczu napadowego serca</w:t>
      </w:r>
      <w:r w:rsidR="006651DC" w:rsidRPr="00A72346">
        <w:t xml:space="preserve">. </w:t>
      </w:r>
    </w:p>
    <w:p w:rsidR="002A205A" w:rsidRPr="00A72346" w:rsidRDefault="007943D6" w:rsidP="00DB3C31">
      <w:pPr>
        <w:pStyle w:val="Akapitzlist"/>
        <w:numPr>
          <w:ilvl w:val="0"/>
          <w:numId w:val="4"/>
        </w:numPr>
      </w:pPr>
      <w:r w:rsidRPr="00A72346">
        <w:rPr>
          <w:b/>
        </w:rPr>
        <w:t>Z</w:t>
      </w:r>
      <w:r w:rsidR="000A470B" w:rsidRPr="00A72346">
        <w:rPr>
          <w:b/>
        </w:rPr>
        <w:t>ablokowanie stawów w segmentach od Th10 do L2</w:t>
      </w:r>
      <w:r w:rsidR="000A470B" w:rsidRPr="00A72346">
        <w:t xml:space="preserve"> jest związane z ogromnymi obciążeniami</w:t>
      </w:r>
    </w:p>
    <w:p w:rsidR="00380B65" w:rsidRDefault="000A470B" w:rsidP="00537010">
      <w:pPr>
        <w:ind w:left="709"/>
      </w:pPr>
      <w:r w:rsidRPr="00A72346">
        <w:t xml:space="preserve">funkcjonalnymi tego połączenia, wynikającymi z </w:t>
      </w:r>
      <w:r w:rsidR="00F747AA" w:rsidRPr="00A72346">
        <w:t xml:space="preserve">faktu, iż </w:t>
      </w:r>
      <w:r w:rsidRPr="00A72346">
        <w:t>odpowiada ono za niemal wszystkie ruchy tułowia</w:t>
      </w:r>
      <w:r w:rsidR="00F747AA" w:rsidRPr="00A72346">
        <w:t xml:space="preserve">. </w:t>
      </w:r>
    </w:p>
    <w:p w:rsidR="00380B65" w:rsidRPr="00F76D56" w:rsidRDefault="007943D6" w:rsidP="00DB3C31">
      <w:pPr>
        <w:pStyle w:val="Akapitzlist"/>
        <w:numPr>
          <w:ilvl w:val="0"/>
          <w:numId w:val="4"/>
        </w:numPr>
        <w:rPr>
          <w:color w:val="000000" w:themeColor="text1"/>
        </w:rPr>
      </w:pPr>
      <w:r w:rsidRPr="00F76D56">
        <w:rPr>
          <w:b/>
          <w:color w:val="000000" w:themeColor="text1"/>
        </w:rPr>
        <w:t>B</w:t>
      </w:r>
      <w:r w:rsidR="000A470B" w:rsidRPr="00F76D56">
        <w:rPr>
          <w:b/>
          <w:color w:val="000000" w:themeColor="text1"/>
        </w:rPr>
        <w:t>ól odcinka lędźwiowego i krzyżowego kręgosłupa</w:t>
      </w:r>
      <w:r w:rsidR="000A470B" w:rsidRPr="00F76D56">
        <w:rPr>
          <w:color w:val="000000" w:themeColor="text1"/>
        </w:rPr>
        <w:t xml:space="preserve"> – najczęstsza lokalizacja ból</w:t>
      </w:r>
      <w:r w:rsidR="00380B65" w:rsidRPr="00F76D56">
        <w:rPr>
          <w:color w:val="000000" w:themeColor="text1"/>
        </w:rPr>
        <w:t xml:space="preserve">u </w:t>
      </w:r>
      <w:r w:rsidR="000A470B" w:rsidRPr="00F76D56">
        <w:rPr>
          <w:color w:val="000000" w:themeColor="text1"/>
        </w:rPr>
        <w:t>pośród</w:t>
      </w:r>
      <w:r w:rsidR="00380B65" w:rsidRPr="00F76D56">
        <w:rPr>
          <w:color w:val="000000" w:themeColor="text1"/>
        </w:rPr>
        <w:t xml:space="preserve"> </w:t>
      </w:r>
    </w:p>
    <w:p w:rsidR="005D6BF2" w:rsidRPr="00F76D56" w:rsidRDefault="000A470B" w:rsidP="00537010">
      <w:pPr>
        <w:ind w:left="709"/>
        <w:rPr>
          <w:color w:val="000000" w:themeColor="text1"/>
        </w:rPr>
      </w:pPr>
      <w:r w:rsidRPr="00F76D56">
        <w:rPr>
          <w:color w:val="000000" w:themeColor="text1"/>
        </w:rPr>
        <w:t xml:space="preserve">wszystkich odcinków kręgosłupa. Przyczyną </w:t>
      </w:r>
      <w:r w:rsidR="00A44B40" w:rsidRPr="00F76D56">
        <w:rPr>
          <w:color w:val="000000" w:themeColor="text1"/>
        </w:rPr>
        <w:t xml:space="preserve">jego powstawania </w:t>
      </w:r>
      <w:r w:rsidRPr="00F76D56">
        <w:rPr>
          <w:color w:val="000000" w:themeColor="text1"/>
        </w:rPr>
        <w:t>są zazwyczaj zmiany dyskopatyczne</w:t>
      </w:r>
      <w:r w:rsidR="00380B65" w:rsidRPr="00F76D56">
        <w:rPr>
          <w:color w:val="000000" w:themeColor="text1"/>
        </w:rPr>
        <w:t>,</w:t>
      </w:r>
      <w:r w:rsidRPr="00F76D56">
        <w:rPr>
          <w:color w:val="000000" w:themeColor="text1"/>
        </w:rPr>
        <w:t xml:space="preserve"> zarówno o charakterze przewlekłym</w:t>
      </w:r>
      <w:r w:rsidR="00380B65" w:rsidRPr="00F76D56">
        <w:rPr>
          <w:color w:val="000000" w:themeColor="text1"/>
        </w:rPr>
        <w:t>,</w:t>
      </w:r>
      <w:r w:rsidRPr="00F76D56">
        <w:rPr>
          <w:color w:val="000000" w:themeColor="text1"/>
        </w:rPr>
        <w:t xml:space="preserve"> jak i ostrym</w:t>
      </w:r>
      <w:r w:rsidR="00A44B40" w:rsidRPr="00F76D56">
        <w:rPr>
          <w:color w:val="000000" w:themeColor="text1"/>
        </w:rPr>
        <w:t xml:space="preserve">, a także </w:t>
      </w:r>
      <w:r w:rsidRPr="00F76D56">
        <w:rPr>
          <w:color w:val="000000" w:themeColor="text1"/>
        </w:rPr>
        <w:t xml:space="preserve">zmiany zwyrodnieniowe stawów międzykręgowych i drażnienie znajdujących się tam zakończeń nerwowych. </w:t>
      </w:r>
    </w:p>
    <w:p w:rsidR="005B0D04" w:rsidRPr="00A72346" w:rsidRDefault="005D6BF2" w:rsidP="00DB3C31">
      <w:pPr>
        <w:pStyle w:val="Akapitzlist"/>
        <w:numPr>
          <w:ilvl w:val="0"/>
          <w:numId w:val="4"/>
        </w:numPr>
        <w:ind w:left="709"/>
      </w:pPr>
      <w:r w:rsidRPr="00537010">
        <w:rPr>
          <w:b/>
        </w:rPr>
        <w:t>Z</w:t>
      </w:r>
      <w:r w:rsidR="000A470B" w:rsidRPr="00537010">
        <w:rPr>
          <w:b/>
        </w:rPr>
        <w:t>ablokowanie w stawach krzyżowo-biodrowych</w:t>
      </w:r>
      <w:r w:rsidR="000A470B" w:rsidRPr="00A72346">
        <w:t xml:space="preserve"> – powoduje szereg dotkliwych dolegliwości bólowych, umiejscowionych w okolicy krzyżowej. Bóle te mogą promieniować do pośladk</w:t>
      </w:r>
      <w:r w:rsidR="0036103F" w:rsidRPr="00A72346">
        <w:t>ów</w:t>
      </w:r>
      <w:r w:rsidR="000A470B" w:rsidRPr="00A72346">
        <w:t xml:space="preserve"> i kończyn doln</w:t>
      </w:r>
      <w:r w:rsidR="0036103F" w:rsidRPr="00A72346">
        <w:t>ych</w:t>
      </w:r>
      <w:r w:rsidR="000A470B" w:rsidRPr="00A72346">
        <w:t xml:space="preserve">. </w:t>
      </w:r>
    </w:p>
    <w:p w:rsidR="00857A56" w:rsidRPr="00A72346" w:rsidRDefault="007943D6" w:rsidP="00DB3C31">
      <w:pPr>
        <w:pStyle w:val="Akapitzlist"/>
        <w:numPr>
          <w:ilvl w:val="0"/>
          <w:numId w:val="4"/>
        </w:numPr>
        <w:ind w:left="709" w:hanging="425"/>
      </w:pPr>
      <w:r w:rsidRPr="00A72346">
        <w:rPr>
          <w:b/>
        </w:rPr>
        <w:t>Z</w:t>
      </w:r>
      <w:r w:rsidR="000A470B" w:rsidRPr="00A72346">
        <w:rPr>
          <w:b/>
        </w:rPr>
        <w:t xml:space="preserve">ablokowanie w połączeniach kości </w:t>
      </w:r>
      <w:proofErr w:type="spellStart"/>
      <w:r w:rsidR="000A470B" w:rsidRPr="00A72346">
        <w:rPr>
          <w:b/>
        </w:rPr>
        <w:t>guzicznych</w:t>
      </w:r>
      <w:proofErr w:type="spellEnd"/>
      <w:r w:rsidR="000A470B" w:rsidRPr="00A72346">
        <w:t xml:space="preserve"> – </w:t>
      </w:r>
      <w:r w:rsidR="00C82673" w:rsidRPr="00A72346">
        <w:t>stanowi</w:t>
      </w:r>
      <w:r w:rsidR="000A470B" w:rsidRPr="00A72346">
        <w:t xml:space="preserve"> źródł</w:t>
      </w:r>
      <w:r w:rsidR="00C82673" w:rsidRPr="00A72346">
        <w:t>o</w:t>
      </w:r>
      <w:r w:rsidR="000A470B" w:rsidRPr="00A72346">
        <w:t xml:space="preserve"> dotkliwego bólu</w:t>
      </w:r>
      <w:r w:rsidR="00380B65">
        <w:t xml:space="preserve"> </w:t>
      </w:r>
      <w:r w:rsidR="00C82673" w:rsidRPr="00A72346">
        <w:t xml:space="preserve">występującego </w:t>
      </w:r>
      <w:r w:rsidR="000A470B" w:rsidRPr="00A72346">
        <w:t xml:space="preserve">głównie podczas siedzenia, kiedy wywierany jest nacisk na kość </w:t>
      </w:r>
      <w:proofErr w:type="spellStart"/>
      <w:r w:rsidR="000A470B" w:rsidRPr="00A72346">
        <w:t>guziczną</w:t>
      </w:r>
      <w:proofErr w:type="spellEnd"/>
      <w:r w:rsidR="000A470B" w:rsidRPr="00A72346">
        <w:t xml:space="preserve">. </w:t>
      </w:r>
      <w:r w:rsidR="001B1D61" w:rsidRPr="00A72346">
        <w:t xml:space="preserve">Zlokalizowanie bólu przez chorego jest trudne, zaledwie </w:t>
      </w:r>
      <w:r w:rsidR="000A470B" w:rsidRPr="00A72346">
        <w:t xml:space="preserve">20% </w:t>
      </w:r>
      <w:r w:rsidR="00033906" w:rsidRPr="00A72346">
        <w:t xml:space="preserve">chorych </w:t>
      </w:r>
      <w:r w:rsidR="001B1D61" w:rsidRPr="00A72346">
        <w:t xml:space="preserve">identyfikuje </w:t>
      </w:r>
      <w:r w:rsidR="00033906" w:rsidRPr="00A72346">
        <w:t xml:space="preserve">go </w:t>
      </w:r>
      <w:r w:rsidR="000A470B" w:rsidRPr="00A72346">
        <w:t>w obrębie kości ogonowej</w:t>
      </w:r>
      <w:r w:rsidR="00033906" w:rsidRPr="00A72346">
        <w:t>.</w:t>
      </w:r>
    </w:p>
    <w:p w:rsidR="008B21FA" w:rsidRPr="00A72346" w:rsidRDefault="00857A56" w:rsidP="00DB3C31">
      <w:pPr>
        <w:pStyle w:val="Akapitzlist"/>
        <w:numPr>
          <w:ilvl w:val="0"/>
          <w:numId w:val="4"/>
        </w:numPr>
      </w:pPr>
      <w:r w:rsidRPr="00A72346">
        <w:rPr>
          <w:b/>
        </w:rPr>
        <w:t>Z</w:t>
      </w:r>
      <w:r w:rsidR="000A470B" w:rsidRPr="00A72346">
        <w:rPr>
          <w:b/>
        </w:rPr>
        <w:t>espół wąskiego kanału kręgowego</w:t>
      </w:r>
      <w:r w:rsidR="000A470B" w:rsidRPr="00A72346">
        <w:t xml:space="preserve"> – </w:t>
      </w:r>
      <w:r w:rsidR="00F8536E" w:rsidRPr="00A72346">
        <w:t xml:space="preserve">może być wywołany </w:t>
      </w:r>
      <w:r w:rsidR="00BD4BD1" w:rsidRPr="00A72346">
        <w:t>na skutek</w:t>
      </w:r>
      <w:r w:rsidR="008B21FA" w:rsidRPr="00A72346">
        <w:t xml:space="preserve"> występowania:</w:t>
      </w:r>
    </w:p>
    <w:p w:rsidR="007850D5" w:rsidRPr="00A72346" w:rsidRDefault="000A470B" w:rsidP="00537010">
      <w:pPr>
        <w:ind w:left="709"/>
      </w:pPr>
      <w:r w:rsidRPr="00A72346">
        <w:t>centralnej przepukliny jądra miażdżystego,</w:t>
      </w:r>
      <w:r w:rsidR="00F8536E" w:rsidRPr="00A72346">
        <w:t xml:space="preserve"> </w:t>
      </w:r>
      <w:r w:rsidRPr="00A72346">
        <w:t>zmian zwyrodnieniowo-wytwórczych, zmi</w:t>
      </w:r>
      <w:r w:rsidR="00BD4BD1" w:rsidRPr="00A72346">
        <w:t xml:space="preserve">an </w:t>
      </w:r>
      <w:r w:rsidRPr="00A72346">
        <w:t xml:space="preserve">wrodzonych, </w:t>
      </w:r>
      <w:r w:rsidR="00F8536E" w:rsidRPr="00A72346">
        <w:t xml:space="preserve">w efekcie czego </w:t>
      </w:r>
      <w:r w:rsidRPr="00A72346">
        <w:t>może dojść do znacznego zwężenia kanału kręgowego</w:t>
      </w:r>
      <w:r w:rsidR="00F8536E" w:rsidRPr="00A72346">
        <w:t xml:space="preserve"> i wywołania</w:t>
      </w:r>
      <w:r w:rsidRPr="00A72346">
        <w:t xml:space="preserve"> przewlekły</w:t>
      </w:r>
      <w:r w:rsidR="00F8536E" w:rsidRPr="00A72346">
        <w:t>ch</w:t>
      </w:r>
      <w:r w:rsidRPr="00A72346">
        <w:t xml:space="preserve"> ból</w:t>
      </w:r>
      <w:r w:rsidR="00F8536E" w:rsidRPr="00A72346">
        <w:t xml:space="preserve">ów </w:t>
      </w:r>
      <w:r w:rsidRPr="00A72346">
        <w:t>w okolicy lędźwiowej z okresowymi dolegliwościami o charakterze</w:t>
      </w:r>
      <w:r w:rsidR="00537010">
        <w:t xml:space="preserve"> </w:t>
      </w:r>
      <w:r w:rsidRPr="00A72346">
        <w:t>rwy</w:t>
      </w:r>
      <w:r w:rsidR="00BD4BD1" w:rsidRPr="00A72346">
        <w:t xml:space="preserve">. </w:t>
      </w:r>
    </w:p>
    <w:p w:rsidR="00BD4BD1" w:rsidRPr="00537010" w:rsidRDefault="007943D6" w:rsidP="00DB3C31">
      <w:pPr>
        <w:pStyle w:val="Akapitzlist"/>
        <w:numPr>
          <w:ilvl w:val="0"/>
          <w:numId w:val="4"/>
        </w:numPr>
        <w:ind w:left="709"/>
        <w:rPr>
          <w:color w:val="000000" w:themeColor="text1"/>
        </w:rPr>
      </w:pPr>
      <w:r w:rsidRPr="00537010">
        <w:rPr>
          <w:b/>
          <w:color w:val="000000" w:themeColor="text1"/>
        </w:rPr>
        <w:t>Z</w:t>
      </w:r>
      <w:r w:rsidR="000A470B" w:rsidRPr="00537010">
        <w:rPr>
          <w:b/>
          <w:color w:val="000000" w:themeColor="text1"/>
        </w:rPr>
        <w:t>espół ogona końskiego i stożka rdzeniowego</w:t>
      </w:r>
      <w:r w:rsidR="000A470B" w:rsidRPr="00537010">
        <w:rPr>
          <w:color w:val="000000" w:themeColor="text1"/>
        </w:rPr>
        <w:t xml:space="preserve"> –</w:t>
      </w:r>
      <w:r w:rsidR="00BD4BD1" w:rsidRPr="00537010">
        <w:rPr>
          <w:color w:val="000000" w:themeColor="text1"/>
        </w:rPr>
        <w:t xml:space="preserve"> </w:t>
      </w:r>
      <w:r w:rsidR="00F8536E" w:rsidRPr="00537010">
        <w:rPr>
          <w:color w:val="000000" w:themeColor="text1"/>
        </w:rPr>
        <w:t>n</w:t>
      </w:r>
      <w:r w:rsidR="00BD4BD1" w:rsidRPr="00537010">
        <w:rPr>
          <w:color w:val="000000" w:themeColor="text1"/>
        </w:rPr>
        <w:t xml:space="preserve">ajczęstszą z przyczyn </w:t>
      </w:r>
      <w:r w:rsidR="004C4927" w:rsidRPr="00537010">
        <w:rPr>
          <w:color w:val="000000" w:themeColor="text1"/>
        </w:rPr>
        <w:t>ich</w:t>
      </w:r>
      <w:r w:rsidR="00F8536E" w:rsidRPr="00537010">
        <w:rPr>
          <w:color w:val="000000" w:themeColor="text1"/>
        </w:rPr>
        <w:t xml:space="preserve"> </w:t>
      </w:r>
      <w:r w:rsidR="004C4927" w:rsidRPr="00537010">
        <w:rPr>
          <w:color w:val="000000" w:themeColor="text1"/>
        </w:rPr>
        <w:t>wywoływania</w:t>
      </w:r>
      <w:r w:rsidR="00537010">
        <w:rPr>
          <w:color w:val="000000" w:themeColor="text1"/>
        </w:rPr>
        <w:t xml:space="preserve"> </w:t>
      </w:r>
      <w:r w:rsidR="004C4927" w:rsidRPr="00537010">
        <w:rPr>
          <w:color w:val="000000" w:themeColor="text1"/>
        </w:rPr>
        <w:t xml:space="preserve">stanowią </w:t>
      </w:r>
      <w:r w:rsidR="00BD4BD1" w:rsidRPr="00537010">
        <w:rPr>
          <w:color w:val="000000" w:themeColor="text1"/>
        </w:rPr>
        <w:t>zmiany w obrębie lędźwiowo</w:t>
      </w:r>
      <w:r w:rsidR="00F06CD8">
        <w:rPr>
          <w:color w:val="000000" w:themeColor="text1"/>
        </w:rPr>
        <w:t>-</w:t>
      </w:r>
      <w:r w:rsidR="00BD4BD1" w:rsidRPr="00537010">
        <w:rPr>
          <w:color w:val="000000" w:themeColor="text1"/>
        </w:rPr>
        <w:t xml:space="preserve">krzyżowego odcinka kręgosłupa </w:t>
      </w:r>
      <w:r w:rsidR="008D3C81" w:rsidRPr="00537010">
        <w:rPr>
          <w:color w:val="000000" w:themeColor="text1"/>
        </w:rPr>
        <w:t xml:space="preserve">powstałe na </w:t>
      </w:r>
      <w:r w:rsidR="0026518F">
        <w:rPr>
          <w:color w:val="000000" w:themeColor="text1"/>
        </w:rPr>
        <w:t xml:space="preserve">skutek </w:t>
      </w:r>
      <w:r w:rsidR="008D3C81" w:rsidRPr="00537010">
        <w:rPr>
          <w:color w:val="000000" w:themeColor="text1"/>
        </w:rPr>
        <w:t>dyskopatii</w:t>
      </w:r>
      <w:r w:rsidR="004C4927" w:rsidRPr="00537010">
        <w:rPr>
          <w:color w:val="000000" w:themeColor="text1"/>
        </w:rPr>
        <w:t>,</w:t>
      </w:r>
      <w:r w:rsidR="00BD4BD1" w:rsidRPr="00537010">
        <w:rPr>
          <w:color w:val="000000" w:themeColor="text1"/>
        </w:rPr>
        <w:t xml:space="preserve"> w tym także powstania </w:t>
      </w:r>
      <w:hyperlink r:id="rId9" w:history="1">
        <w:r w:rsidR="00BD4BD1" w:rsidRPr="00537010">
          <w:rPr>
            <w:color w:val="000000" w:themeColor="text1"/>
          </w:rPr>
          <w:t>przepukliny</w:t>
        </w:r>
      </w:hyperlink>
      <w:r w:rsidR="00BD4BD1" w:rsidRPr="00537010">
        <w:rPr>
          <w:color w:val="000000" w:themeColor="text1"/>
        </w:rPr>
        <w:t xml:space="preserve"> </w:t>
      </w:r>
      <w:hyperlink r:id="rId10" w:history="1">
        <w:r w:rsidR="00BD4BD1" w:rsidRPr="00537010">
          <w:rPr>
            <w:color w:val="000000" w:themeColor="text1"/>
          </w:rPr>
          <w:t>jądra miażdżystego</w:t>
        </w:r>
      </w:hyperlink>
      <w:r w:rsidR="00BD4BD1" w:rsidRPr="00537010">
        <w:rPr>
          <w:color w:val="000000" w:themeColor="text1"/>
        </w:rPr>
        <w:t xml:space="preserve"> na poziomie L4 – S1.</w:t>
      </w:r>
    </w:p>
    <w:p w:rsidR="00176E7B" w:rsidRPr="00222638" w:rsidRDefault="000A470B" w:rsidP="00537010">
      <w:pPr>
        <w:ind w:left="709"/>
        <w:rPr>
          <w:color w:val="000000" w:themeColor="text1"/>
        </w:rPr>
      </w:pPr>
      <w:r w:rsidRPr="00222638">
        <w:rPr>
          <w:color w:val="000000" w:themeColor="text1"/>
        </w:rPr>
        <w:t>Ucisk na ogon koński skutkuje</w:t>
      </w:r>
      <w:r w:rsidR="007565EC" w:rsidRPr="00222638">
        <w:rPr>
          <w:color w:val="000000" w:themeColor="text1"/>
        </w:rPr>
        <w:t>:</w:t>
      </w:r>
      <w:r w:rsidRPr="00222638">
        <w:rPr>
          <w:color w:val="000000" w:themeColor="text1"/>
        </w:rPr>
        <w:t xml:space="preserve"> niedowładem wiotkim kończyn, bólem o charakterze rwy oraz trudnościami w oddawaniu moczu, zaś ucisk na stożek rdzeniowy</w:t>
      </w:r>
      <w:r w:rsidR="007565EC" w:rsidRPr="00222638">
        <w:rPr>
          <w:color w:val="000000" w:themeColor="text1"/>
        </w:rPr>
        <w:t>:</w:t>
      </w:r>
      <w:r w:rsidRPr="00222638">
        <w:rPr>
          <w:color w:val="000000" w:themeColor="text1"/>
        </w:rPr>
        <w:t xml:space="preserve"> nietrzymanie</w:t>
      </w:r>
      <w:r w:rsidR="007565EC" w:rsidRPr="00222638">
        <w:rPr>
          <w:color w:val="000000" w:themeColor="text1"/>
        </w:rPr>
        <w:t>m</w:t>
      </w:r>
      <w:r w:rsidRPr="00222638">
        <w:rPr>
          <w:color w:val="000000" w:themeColor="text1"/>
        </w:rPr>
        <w:t xml:space="preserve"> moczu i kału oraz zaburzenia</w:t>
      </w:r>
      <w:r w:rsidR="007565EC" w:rsidRPr="00222638">
        <w:rPr>
          <w:color w:val="000000" w:themeColor="text1"/>
        </w:rPr>
        <w:t>mi</w:t>
      </w:r>
      <w:r w:rsidRPr="00222638">
        <w:rPr>
          <w:color w:val="000000" w:themeColor="text1"/>
        </w:rPr>
        <w:t xml:space="preserve"> czucia powierzchniowego</w:t>
      </w:r>
      <w:r w:rsidRPr="00222638">
        <w:rPr>
          <w:color w:val="000000" w:themeColor="text1"/>
          <w:vertAlign w:val="superscript"/>
        </w:rPr>
        <w:footnoteReference w:id="9"/>
      </w:r>
      <w:r w:rsidR="00461A24" w:rsidRPr="00222638">
        <w:rPr>
          <w:color w:val="000000" w:themeColor="text1"/>
        </w:rPr>
        <w:t>.</w:t>
      </w:r>
      <w:r w:rsidRPr="00222638">
        <w:rPr>
          <w:color w:val="000000" w:themeColor="text1"/>
        </w:rPr>
        <w:t xml:space="preserve"> </w:t>
      </w:r>
    </w:p>
    <w:p w:rsidR="000A470B" w:rsidRPr="00222638" w:rsidRDefault="000A470B" w:rsidP="000C0004">
      <w:pPr>
        <w:ind w:firstLine="360"/>
        <w:rPr>
          <w:color w:val="000000" w:themeColor="text1"/>
        </w:rPr>
      </w:pPr>
      <w:r w:rsidRPr="00222638">
        <w:rPr>
          <w:color w:val="000000" w:themeColor="text1"/>
        </w:rPr>
        <w:t xml:space="preserve">Przy różnicowaniu </w:t>
      </w:r>
      <w:r w:rsidR="005A42E6" w:rsidRPr="00222638">
        <w:rPr>
          <w:color w:val="000000" w:themeColor="text1"/>
        </w:rPr>
        <w:t xml:space="preserve">przyczyn kręgosłupowych od </w:t>
      </w:r>
      <w:proofErr w:type="spellStart"/>
      <w:r w:rsidR="005A42E6" w:rsidRPr="00222638">
        <w:rPr>
          <w:color w:val="000000" w:themeColor="text1"/>
        </w:rPr>
        <w:t>poza</w:t>
      </w:r>
      <w:r w:rsidRPr="00222638">
        <w:rPr>
          <w:color w:val="000000" w:themeColor="text1"/>
        </w:rPr>
        <w:t>kręgosłupowych</w:t>
      </w:r>
      <w:proofErr w:type="spellEnd"/>
      <w:r w:rsidRPr="00222638">
        <w:rPr>
          <w:color w:val="000000" w:themeColor="text1"/>
        </w:rPr>
        <w:t xml:space="preserve"> niezbędne jest: </w:t>
      </w:r>
    </w:p>
    <w:p w:rsidR="000A470B" w:rsidRPr="00222638" w:rsidRDefault="000A470B" w:rsidP="00DB3C31">
      <w:pPr>
        <w:numPr>
          <w:ilvl w:val="0"/>
          <w:numId w:val="1"/>
        </w:numPr>
        <w:rPr>
          <w:color w:val="000000" w:themeColor="text1"/>
        </w:rPr>
      </w:pPr>
      <w:r w:rsidRPr="00222638">
        <w:rPr>
          <w:color w:val="000000" w:themeColor="text1"/>
        </w:rPr>
        <w:t xml:space="preserve">przeprowadzenie wyczerpującego wywiadu lekarskiego </w:t>
      </w:r>
    </w:p>
    <w:p w:rsidR="000A470B" w:rsidRPr="00222638" w:rsidRDefault="000A470B" w:rsidP="00DB3C31">
      <w:pPr>
        <w:numPr>
          <w:ilvl w:val="0"/>
          <w:numId w:val="1"/>
        </w:numPr>
        <w:rPr>
          <w:color w:val="000000" w:themeColor="text1"/>
        </w:rPr>
      </w:pPr>
      <w:r w:rsidRPr="00222638">
        <w:rPr>
          <w:color w:val="000000" w:themeColor="text1"/>
        </w:rPr>
        <w:t xml:space="preserve">przeprowadzenie pełnego badania klinicznego (ortopedyczne i neurologiczne) </w:t>
      </w:r>
    </w:p>
    <w:p w:rsidR="000A470B" w:rsidRPr="00222638" w:rsidRDefault="000A470B" w:rsidP="00DB3C31">
      <w:pPr>
        <w:numPr>
          <w:ilvl w:val="0"/>
          <w:numId w:val="1"/>
        </w:numPr>
        <w:rPr>
          <w:color w:val="000000" w:themeColor="text1"/>
        </w:rPr>
      </w:pPr>
      <w:r w:rsidRPr="00222638">
        <w:rPr>
          <w:color w:val="000000" w:themeColor="text1"/>
        </w:rPr>
        <w:t xml:space="preserve">analiza badań dodatkowych: </w:t>
      </w:r>
    </w:p>
    <w:p w:rsidR="000A470B" w:rsidRPr="00222638" w:rsidRDefault="000A470B" w:rsidP="00DB3C31">
      <w:pPr>
        <w:numPr>
          <w:ilvl w:val="1"/>
          <w:numId w:val="1"/>
        </w:numPr>
        <w:rPr>
          <w:color w:val="000000" w:themeColor="text1"/>
        </w:rPr>
      </w:pPr>
      <w:r w:rsidRPr="00222638">
        <w:rPr>
          <w:color w:val="000000" w:themeColor="text1"/>
        </w:rPr>
        <w:t>przeglądowe (opcjonaln</w:t>
      </w:r>
      <w:r w:rsidR="00DA097E">
        <w:rPr>
          <w:color w:val="000000" w:themeColor="text1"/>
        </w:rPr>
        <w:t>ie czynnościowe) RTG kręgosłupa</w:t>
      </w:r>
    </w:p>
    <w:p w:rsidR="000A470B" w:rsidRPr="00222638" w:rsidRDefault="00B64701" w:rsidP="00DB3C31">
      <w:pPr>
        <w:numPr>
          <w:ilvl w:val="1"/>
          <w:numId w:val="1"/>
        </w:numPr>
        <w:rPr>
          <w:color w:val="000000" w:themeColor="text1"/>
        </w:rPr>
      </w:pPr>
      <w:r w:rsidRPr="00222638">
        <w:rPr>
          <w:color w:val="000000" w:themeColor="text1"/>
        </w:rPr>
        <w:t>badania krwi (morfologia, OB</w:t>
      </w:r>
      <w:r w:rsidR="000A470B" w:rsidRPr="00222638">
        <w:rPr>
          <w:color w:val="000000" w:themeColor="text1"/>
        </w:rPr>
        <w:t>, pozi</w:t>
      </w:r>
      <w:r w:rsidRPr="00222638">
        <w:rPr>
          <w:color w:val="000000" w:themeColor="text1"/>
        </w:rPr>
        <w:t>om fosfatazy alkalicznej, białko</w:t>
      </w:r>
      <w:r w:rsidR="00DA097E">
        <w:rPr>
          <w:color w:val="000000" w:themeColor="text1"/>
        </w:rPr>
        <w:t xml:space="preserve"> C-reaktywne</w:t>
      </w:r>
      <w:r w:rsidR="000A470B" w:rsidRPr="00222638">
        <w:rPr>
          <w:color w:val="000000" w:themeColor="text1"/>
        </w:rPr>
        <w:t xml:space="preserve"> stężenie glukozy, elektrolitów, kwasu moczowego w surowicy, TSH)</w:t>
      </w:r>
    </w:p>
    <w:p w:rsidR="000A470B" w:rsidRPr="00222638" w:rsidRDefault="00DA097E" w:rsidP="00DB3C31">
      <w:pPr>
        <w:numPr>
          <w:ilvl w:val="1"/>
          <w:numId w:val="1"/>
        </w:numPr>
        <w:rPr>
          <w:color w:val="000000" w:themeColor="text1"/>
        </w:rPr>
      </w:pPr>
      <w:r>
        <w:rPr>
          <w:color w:val="000000" w:themeColor="text1"/>
        </w:rPr>
        <w:lastRenderedPageBreak/>
        <w:t>badanie moczu</w:t>
      </w:r>
    </w:p>
    <w:p w:rsidR="000A470B" w:rsidRPr="00222638" w:rsidRDefault="00DA097E" w:rsidP="00DB3C31">
      <w:pPr>
        <w:numPr>
          <w:ilvl w:val="1"/>
          <w:numId w:val="1"/>
        </w:numPr>
        <w:rPr>
          <w:color w:val="000000" w:themeColor="text1"/>
        </w:rPr>
      </w:pPr>
      <w:r>
        <w:rPr>
          <w:color w:val="000000" w:themeColor="text1"/>
        </w:rPr>
        <w:t>badania serologiczne</w:t>
      </w:r>
    </w:p>
    <w:p w:rsidR="000A470B" w:rsidRPr="00222638" w:rsidRDefault="000A470B" w:rsidP="00DB3C31">
      <w:pPr>
        <w:numPr>
          <w:ilvl w:val="1"/>
          <w:numId w:val="1"/>
        </w:numPr>
        <w:rPr>
          <w:color w:val="000000" w:themeColor="text1"/>
        </w:rPr>
      </w:pPr>
      <w:r w:rsidRPr="00222638">
        <w:rPr>
          <w:color w:val="000000" w:themeColor="text1"/>
        </w:rPr>
        <w:t>ocena poziomu markerów (np. antygen HLA B27, PSA, niektóre markery nowotworowe)</w:t>
      </w:r>
    </w:p>
    <w:p w:rsidR="000A470B" w:rsidRPr="00222638" w:rsidRDefault="000A470B" w:rsidP="00DB3C31">
      <w:pPr>
        <w:numPr>
          <w:ilvl w:val="0"/>
          <w:numId w:val="1"/>
        </w:numPr>
        <w:rPr>
          <w:color w:val="000000" w:themeColor="text1"/>
        </w:rPr>
      </w:pPr>
      <w:r w:rsidRPr="00222638">
        <w:rPr>
          <w:color w:val="000000" w:themeColor="text1"/>
        </w:rPr>
        <w:t>badania uzupełniające:</w:t>
      </w:r>
    </w:p>
    <w:p w:rsidR="000A470B" w:rsidRPr="00222638" w:rsidRDefault="000A470B" w:rsidP="00DB3C31">
      <w:pPr>
        <w:numPr>
          <w:ilvl w:val="1"/>
          <w:numId w:val="1"/>
        </w:numPr>
        <w:rPr>
          <w:color w:val="000000" w:themeColor="text1"/>
        </w:rPr>
      </w:pPr>
      <w:r w:rsidRPr="00222638">
        <w:rPr>
          <w:color w:val="000000" w:themeColor="text1"/>
        </w:rPr>
        <w:t>USG jamy brzusznej</w:t>
      </w:r>
    </w:p>
    <w:p w:rsidR="000A470B" w:rsidRPr="00222638" w:rsidRDefault="00DA097E" w:rsidP="00DB3C31">
      <w:pPr>
        <w:numPr>
          <w:ilvl w:val="1"/>
          <w:numId w:val="1"/>
        </w:numPr>
        <w:rPr>
          <w:color w:val="000000" w:themeColor="text1"/>
        </w:rPr>
      </w:pPr>
      <w:r>
        <w:rPr>
          <w:color w:val="000000" w:themeColor="text1"/>
        </w:rPr>
        <w:t>EKG serca</w:t>
      </w:r>
    </w:p>
    <w:p w:rsidR="000A470B" w:rsidRPr="00222638" w:rsidRDefault="000A470B" w:rsidP="00DB3C31">
      <w:pPr>
        <w:numPr>
          <w:ilvl w:val="1"/>
          <w:numId w:val="1"/>
        </w:numPr>
        <w:rPr>
          <w:color w:val="000000" w:themeColor="text1"/>
        </w:rPr>
      </w:pPr>
      <w:r w:rsidRPr="00222638">
        <w:rPr>
          <w:color w:val="000000" w:themeColor="text1"/>
        </w:rPr>
        <w:t>USG serca, naczyń kończyn dolnych</w:t>
      </w:r>
    </w:p>
    <w:p w:rsidR="000A470B" w:rsidRPr="00222638" w:rsidRDefault="000A470B" w:rsidP="00DB3C31">
      <w:pPr>
        <w:numPr>
          <w:ilvl w:val="1"/>
          <w:numId w:val="1"/>
        </w:numPr>
        <w:rPr>
          <w:color w:val="000000" w:themeColor="text1"/>
        </w:rPr>
      </w:pPr>
      <w:r w:rsidRPr="00222638">
        <w:rPr>
          <w:color w:val="000000" w:themeColor="text1"/>
        </w:rPr>
        <w:t>RTG klatki piersiowej, stawów</w:t>
      </w:r>
      <w:r w:rsidRPr="00222638">
        <w:rPr>
          <w:color w:val="000000" w:themeColor="text1"/>
          <w:vertAlign w:val="superscript"/>
        </w:rPr>
        <w:footnoteReference w:id="10"/>
      </w:r>
      <w:r w:rsidR="0028699A" w:rsidRPr="00222638">
        <w:rPr>
          <w:color w:val="000000" w:themeColor="text1"/>
        </w:rPr>
        <w:t>.</w:t>
      </w:r>
    </w:p>
    <w:p w:rsidR="001B02B8" w:rsidRPr="00222638" w:rsidRDefault="000A470B" w:rsidP="00100D17">
      <w:pPr>
        <w:rPr>
          <w:color w:val="000000" w:themeColor="text1"/>
        </w:rPr>
      </w:pPr>
      <w:r w:rsidRPr="00222638">
        <w:rPr>
          <w:color w:val="000000" w:themeColor="text1"/>
        </w:rPr>
        <w:t xml:space="preserve">Powyższa diagnostyka często poszerzona jest o </w:t>
      </w:r>
      <w:r w:rsidR="00B64701" w:rsidRPr="00222638">
        <w:rPr>
          <w:color w:val="000000" w:themeColor="text1"/>
        </w:rPr>
        <w:t xml:space="preserve">dodatkowe </w:t>
      </w:r>
      <w:r w:rsidRPr="00222638">
        <w:rPr>
          <w:color w:val="000000" w:themeColor="text1"/>
        </w:rPr>
        <w:t xml:space="preserve">badania obrazowe takie jak: </w:t>
      </w:r>
    </w:p>
    <w:p w:rsidR="000A470B" w:rsidRPr="00222638" w:rsidRDefault="000A470B" w:rsidP="00DB3C31">
      <w:pPr>
        <w:pStyle w:val="Akapitzlist"/>
        <w:numPr>
          <w:ilvl w:val="0"/>
          <w:numId w:val="4"/>
        </w:numPr>
        <w:rPr>
          <w:color w:val="000000" w:themeColor="text1"/>
        </w:rPr>
      </w:pPr>
      <w:r w:rsidRPr="00222638">
        <w:rPr>
          <w:color w:val="000000" w:themeColor="text1"/>
        </w:rPr>
        <w:t>tomografia komputerowa (CT)</w:t>
      </w:r>
    </w:p>
    <w:p w:rsidR="000A470B" w:rsidRPr="00222638" w:rsidRDefault="000A470B" w:rsidP="00DB3C31">
      <w:pPr>
        <w:numPr>
          <w:ilvl w:val="0"/>
          <w:numId w:val="2"/>
        </w:numPr>
        <w:rPr>
          <w:color w:val="000000" w:themeColor="text1"/>
        </w:rPr>
      </w:pPr>
      <w:r w:rsidRPr="00222638">
        <w:rPr>
          <w:color w:val="000000" w:themeColor="text1"/>
        </w:rPr>
        <w:t>jądrowy rezonans magnetyczny (MRI)</w:t>
      </w:r>
    </w:p>
    <w:p w:rsidR="000A470B" w:rsidRPr="00222638" w:rsidRDefault="000A470B" w:rsidP="00DB3C31">
      <w:pPr>
        <w:numPr>
          <w:ilvl w:val="0"/>
          <w:numId w:val="2"/>
        </w:numPr>
        <w:rPr>
          <w:color w:val="000000" w:themeColor="text1"/>
        </w:rPr>
      </w:pPr>
      <w:r w:rsidRPr="00222638">
        <w:rPr>
          <w:color w:val="000000" w:themeColor="text1"/>
        </w:rPr>
        <w:t>tomografia emisyjna pojedynczego fotonu (SPECT)</w:t>
      </w:r>
    </w:p>
    <w:p w:rsidR="00B022B0" w:rsidRPr="00B022B0" w:rsidRDefault="00B64701" w:rsidP="00DB3C31">
      <w:pPr>
        <w:numPr>
          <w:ilvl w:val="0"/>
          <w:numId w:val="2"/>
        </w:numPr>
        <w:rPr>
          <w:color w:val="538135" w:themeColor="accent6" w:themeShade="BF"/>
        </w:rPr>
      </w:pPr>
      <w:r w:rsidRPr="00222638">
        <w:rPr>
          <w:color w:val="000000" w:themeColor="text1"/>
        </w:rPr>
        <w:t>pozyt</w:t>
      </w:r>
      <w:r w:rsidR="000A470B" w:rsidRPr="00222638">
        <w:rPr>
          <w:color w:val="000000" w:themeColor="text1"/>
        </w:rPr>
        <w:t>onowa emisyjna tomografia komputerowa (PET)</w:t>
      </w:r>
      <w:r w:rsidR="000A470B" w:rsidRPr="00222638">
        <w:rPr>
          <w:color w:val="000000" w:themeColor="text1"/>
          <w:vertAlign w:val="superscript"/>
        </w:rPr>
        <w:footnoteReference w:id="11"/>
      </w:r>
      <w:r w:rsidR="000A470B" w:rsidRPr="00222638">
        <w:rPr>
          <w:color w:val="000000" w:themeColor="text1"/>
        </w:rPr>
        <w:t xml:space="preserve">. </w:t>
      </w:r>
    </w:p>
    <w:p w:rsidR="00F17E32" w:rsidRPr="00FE7846" w:rsidRDefault="00B022B0" w:rsidP="00B022B0">
      <w:pPr>
        <w:ind w:right="-284" w:firstLine="360"/>
      </w:pPr>
      <w:r w:rsidRPr="00FE7846">
        <w:t>Przyczyny biomechaniczne, związane ze statycznym i dynamicznym przeciążeniem aparatu stawowo-więzadłowego kręgosłupa, odgrywają najistotniejszą rolę w powstawani</w:t>
      </w:r>
      <w:r w:rsidR="00B66707">
        <w:t>u</w:t>
      </w:r>
      <w:r w:rsidRPr="00FE7846">
        <w:t xml:space="preserve"> zespołów bólowych. </w:t>
      </w:r>
      <w:r w:rsidR="00F17E32" w:rsidRPr="00FE7846">
        <w:t>Do najważniejszych mechanicznych czynników ryzyka należą:</w:t>
      </w:r>
    </w:p>
    <w:p w:rsidR="00B022B0" w:rsidRPr="00FE7846" w:rsidRDefault="00F17E32" w:rsidP="00DB3C31">
      <w:pPr>
        <w:pStyle w:val="Akapitzlist"/>
        <w:numPr>
          <w:ilvl w:val="0"/>
          <w:numId w:val="4"/>
        </w:numPr>
        <w:ind w:right="-284"/>
      </w:pPr>
      <w:r w:rsidRPr="00FE7846">
        <w:t>podnoszenie dużych ciężarów lub częste dźwiganie</w:t>
      </w:r>
    </w:p>
    <w:p w:rsidR="00F17E32" w:rsidRPr="00FE7846" w:rsidRDefault="00F17E32" w:rsidP="00DB3C31">
      <w:pPr>
        <w:pStyle w:val="Akapitzlist"/>
        <w:numPr>
          <w:ilvl w:val="0"/>
          <w:numId w:val="4"/>
        </w:numPr>
        <w:ind w:right="-284"/>
      </w:pPr>
      <w:r w:rsidRPr="00FE7846">
        <w:t>poddawanie ciała działaniu wibracji (jazda samochodem)</w:t>
      </w:r>
    </w:p>
    <w:p w:rsidR="00F17E32" w:rsidRPr="00FE7846" w:rsidRDefault="00F17E32" w:rsidP="00DB3C31">
      <w:pPr>
        <w:pStyle w:val="Akapitzlist"/>
        <w:numPr>
          <w:ilvl w:val="0"/>
          <w:numId w:val="4"/>
        </w:numPr>
        <w:ind w:right="-284"/>
      </w:pPr>
      <w:r w:rsidRPr="00FE7846">
        <w:t>częste wykonywanie ruchów pochylania lub skręcania tułowia</w:t>
      </w:r>
    </w:p>
    <w:p w:rsidR="00F17E32" w:rsidRPr="00FE7846" w:rsidRDefault="00F17E32" w:rsidP="00DB3C31">
      <w:pPr>
        <w:pStyle w:val="Akapitzlist"/>
        <w:numPr>
          <w:ilvl w:val="0"/>
          <w:numId w:val="4"/>
        </w:numPr>
        <w:ind w:right="-284"/>
      </w:pPr>
      <w:r w:rsidRPr="00FE7846">
        <w:t>długotrwałe przyjmowanie niewygodnych pozycji</w:t>
      </w:r>
    </w:p>
    <w:p w:rsidR="00F17E32" w:rsidRPr="00FE7846" w:rsidRDefault="00F17E32" w:rsidP="00DB3C31">
      <w:pPr>
        <w:pStyle w:val="Akapitzlist"/>
        <w:numPr>
          <w:ilvl w:val="0"/>
          <w:numId w:val="4"/>
        </w:numPr>
        <w:ind w:right="-284"/>
      </w:pPr>
      <w:r w:rsidRPr="00FE7846">
        <w:t>szkodliwe działanie nieprawidłowej postawy w pozycji siedzącej, która związana jest z</w:t>
      </w:r>
      <w:r w:rsidR="00256BCC">
        <w:t xml:space="preserve"> </w:t>
      </w:r>
      <w:r w:rsidRPr="00FE7846">
        <w:t>utrzymaniem zgięcia lędźwiowego i piersiowego odcinka kręgosłupa</w:t>
      </w:r>
      <w:r w:rsidRPr="00FE7846">
        <w:rPr>
          <w:rStyle w:val="Odwoanieprzypisudolnego"/>
        </w:rPr>
        <w:footnoteReference w:id="12"/>
      </w:r>
      <w:r w:rsidR="00A52C7A" w:rsidRPr="00FE7846">
        <w:t>.</w:t>
      </w:r>
    </w:p>
    <w:p w:rsidR="005067AA" w:rsidRDefault="005067AA" w:rsidP="005067AA">
      <w:bookmarkStart w:id="12" w:name="_Hlk146617989"/>
      <w:bookmarkEnd w:id="7"/>
      <w:r w:rsidRPr="00A72346">
        <w:t>Najbardziej rozpowszechnioną dysfunkcją układu mięśniowo-szkieletowego są zespoły bólowe kręgosłupa (ZBK)</w:t>
      </w:r>
      <w:r>
        <w:t>, które stanowią istotny probl</w:t>
      </w:r>
      <w:r w:rsidRPr="00A72346">
        <w:t>em współczesnej medycyny. Poprzez częstotliwość ich występowania</w:t>
      </w:r>
      <w:r>
        <w:t>,</w:t>
      </w:r>
      <w:r w:rsidRPr="00A72346">
        <w:t xml:space="preserve"> stały się problemem cywilizacyjnym. Szacuje się, że współczynnik zachorowalności jest wyższy niż w przypadku choroby niedokrwiennej serca i nadciśnienia tętniczego</w:t>
      </w:r>
      <w:r w:rsidRPr="00A72346">
        <w:rPr>
          <w:vertAlign w:val="superscript"/>
        </w:rPr>
        <w:footnoteReference w:id="13"/>
      </w:r>
      <w:r w:rsidRPr="00A72346">
        <w:t xml:space="preserve">. </w:t>
      </w:r>
    </w:p>
    <w:p w:rsidR="005067AA" w:rsidRDefault="005067AA" w:rsidP="005067AA">
      <w:pPr>
        <w:ind w:firstLine="426"/>
      </w:pPr>
      <w:r w:rsidRPr="009E5FAF">
        <w:t>Częstość występowania ZBK zwiększa się po 30 r.ż. i osiąga maksimum w wieku 55-64 lat. Zespół występuje z porównywalną częstością u kobiet i mężczyzn, przy czym wraz z wiekiem obserwuje się jego</w:t>
      </w:r>
      <w:r>
        <w:t xml:space="preserve"> </w:t>
      </w:r>
      <w:r w:rsidRPr="009E5FAF">
        <w:t>częstsze występowanie u kobiet. ZBK występuje najczęściej u osób wykonujących zawody fizyczne. Ocenia</w:t>
      </w:r>
      <w:r>
        <w:t xml:space="preserve"> </w:t>
      </w:r>
      <w:r w:rsidRPr="009E5FAF">
        <w:t>się, że nowe przypadki w skali rocznej stanowią 20-30%</w:t>
      </w:r>
      <w:r w:rsidRPr="009E5FAF">
        <w:rPr>
          <w:vertAlign w:val="superscript"/>
        </w:rPr>
        <w:footnoteReference w:id="14"/>
      </w:r>
      <w:r w:rsidRPr="009E5FAF">
        <w:t xml:space="preserve">. </w:t>
      </w:r>
    </w:p>
    <w:p w:rsidR="005067AA" w:rsidRDefault="005067AA" w:rsidP="005067AA">
      <w:pPr>
        <w:ind w:right="-426"/>
      </w:pPr>
      <w:r w:rsidRPr="009E5FAF">
        <w:t>Główną przyczyn</w:t>
      </w:r>
      <w:r w:rsidR="00FA3343">
        <w:t>ę</w:t>
      </w:r>
      <w:r w:rsidRPr="009E5FAF">
        <w:t xml:space="preserve"> powstawania ZBK stanowi czynnik mechaniczny prowadzący do przeciążania kręgosłupa oraz struktur anatomicznie i czynnościowo z nim połączonych. Od 75</w:t>
      </w:r>
      <w:r>
        <w:t>%</w:t>
      </w:r>
      <w:r w:rsidRPr="009E5FAF">
        <w:t xml:space="preserve"> do 85% światowej populacji doświadcza w ciągu całego życia</w:t>
      </w:r>
      <w:r>
        <w:t>,</w:t>
      </w:r>
      <w:r w:rsidRPr="009E5FAF">
        <w:t xml:space="preserve"> co najmniej jednego epizodu bólu okolicy dolnego odcinka kręgosłupa. </w:t>
      </w:r>
      <w:r>
        <w:br/>
      </w:r>
      <w:r w:rsidRPr="009E5FAF">
        <w:t>U ponad połowy z nich</w:t>
      </w:r>
      <w:r>
        <w:t>,</w:t>
      </w:r>
      <w:r w:rsidRPr="009E5FAF">
        <w:t xml:space="preserve"> objawy ustępują samoistnie po 1–2 tygodniach, jednak u 80–90% pacjentów całkowity powrót do zdrowia następuje po około 8 tygodniach. W przypadku „wypadnięcia” lub przepukliny krążka międzykręgowego bądź zmian zwyrodnieniowych</w:t>
      </w:r>
      <w:r>
        <w:t>,</w:t>
      </w:r>
      <w:r w:rsidRPr="009E5FAF">
        <w:t xml:space="preserve"> ból ustępuje w ciągu 6 tygodni u 69–70% </w:t>
      </w:r>
      <w:r w:rsidRPr="009E5FAF">
        <w:lastRenderedPageBreak/>
        <w:t>pacjentów, a w czasie 12 tygodni – w 80–90% przypadków. Odsetek przypadków nawrotu jest wysoki i wynosi 80%. Czas trwania pierwszego epizodu stanowi czynnik predykcyjny rozwoju przewlekłego bólu dolnego odcinka kręgosłupa – gdy dolegliwości utrzymują się dłużej niż 14 dni, u pacjenta może rozwinąć się przewlekły ZBK</w:t>
      </w:r>
      <w:r w:rsidRPr="009E5FAF">
        <w:rPr>
          <w:vertAlign w:val="superscript"/>
        </w:rPr>
        <w:footnoteReference w:id="15"/>
      </w:r>
      <w:r w:rsidRPr="009E5FAF">
        <w:t>.</w:t>
      </w:r>
    </w:p>
    <w:p w:rsidR="00CC4692" w:rsidRDefault="00CC4692" w:rsidP="00CC4692">
      <w:pPr>
        <w:ind w:right="-426"/>
      </w:pPr>
      <w:r>
        <w:t xml:space="preserve">ZBK odcinka szyjnego obserwuje się rzadziej, niż ból w odcinku lędźwiowo-krzyżowym jednak stanowi on równie istotny problem, biorąc pod uwagę fakt, że aż 71% populacji ogólnej co najmniej raz w życiu doświadcza epizodu bólowego w tej okolicy. Częstość występowania ostrego bólu szyi wynosi 40%, </w:t>
      </w:r>
    </w:p>
    <w:p w:rsidR="00CC4692" w:rsidRDefault="00CC4692" w:rsidP="00CC4692">
      <w:pPr>
        <w:ind w:right="-426"/>
      </w:pPr>
      <w:r>
        <w:t xml:space="preserve">a wskaźnik występowania nowych przypadków w skali roku – 18%. Postać przewlekła bólu szyi występuje u 9,5% mężczyzn i 13,5% kobiet. Częstość występowania nawrotowego bólu jest wyższa (25% przypadków), a dolegliwości raczej postępują, z nawrotami i zaostrzeniami, a nie ustępują całkowicie. Częstość występowania ZBK szyjnego wzrasta z wiekiem – tendencja ta stabilizuje się po 50. roku życia </w:t>
      </w:r>
      <w:r w:rsidR="0089693A">
        <w:rPr>
          <w:rStyle w:val="Odwoanieprzypisudolnego"/>
        </w:rPr>
        <w:footnoteReference w:id="16"/>
      </w:r>
      <w:r>
        <w:t>.</w:t>
      </w:r>
    </w:p>
    <w:p w:rsidR="00CC4692" w:rsidRDefault="00CC4692" w:rsidP="00CC4692">
      <w:pPr>
        <w:ind w:right="-426"/>
      </w:pPr>
      <w:r>
        <w:t xml:space="preserve">Postęp cywilizacyjny, wydłużenie czasu pracy w pozycji siedzącej to czynniki predysponujące do występowania zespołów bólowych kręgosłupa. Częste przeciążenia, nie przestrzeganie zasad bezpieczeństwa i ergonomii w życiu codziennym oraz w pracy, skutkują bólami kręgosłupa. Dolegliwości bólowe wynikające z nieprawidłowych pozycji siedzących lub podczas wykonywanej pracy w perspektywie czasu mogą wywoływać poważne schorzenia kręgosłupa prowadzące do niezdolności do pracy. </w:t>
      </w:r>
    </w:p>
    <w:p w:rsidR="00CC4692" w:rsidRDefault="00CC4692" w:rsidP="00CC4692">
      <w:pPr>
        <w:ind w:right="-426"/>
      </w:pPr>
      <w:r>
        <w:t xml:space="preserve">Według badań Europejskiej Agencji Bezpieczeństwa i Zdrowia w Pracy występowanie problemów zdrowotnych, związanych z układem mięśniowo-szkieletowym deklaruje 25% pracowników </w:t>
      </w:r>
      <w:r w:rsidR="00F6086A">
        <w:rPr>
          <w:rStyle w:val="Odwoanieprzypisudolnego"/>
        </w:rPr>
        <w:footnoteReference w:id="17"/>
      </w:r>
      <w:r>
        <w:t>.</w:t>
      </w:r>
    </w:p>
    <w:p w:rsidR="00CC4692" w:rsidRDefault="00CC4692" w:rsidP="00CC4692">
      <w:pPr>
        <w:ind w:right="-426"/>
      </w:pPr>
      <w:r>
        <w:t>Dane z 5. Europejskiego Przeglądu Warunków Pracy wskazują, że aż 46% pracujących Europejczyków przyjmuje niewygodną lub powodującą ból pozycję ciała przez co najmniej 1/4 czasu pracy, 62% z nich narażonych jest na powtarzalne ruchy dłoni i ramion (przez co najmniej 1/4 czasu pracy), a 35% na przenoszenie lub przesuwanie ciężkich ładunków</w:t>
      </w:r>
      <w:r w:rsidR="00187193">
        <w:rPr>
          <w:rStyle w:val="Odwoanieprzypisudolnego"/>
        </w:rPr>
        <w:footnoteReference w:id="18"/>
      </w:r>
      <w:r>
        <w:t xml:space="preserve"> . </w:t>
      </w:r>
    </w:p>
    <w:p w:rsidR="00CC4692" w:rsidRDefault="00CC4692" w:rsidP="00CC4692">
      <w:pPr>
        <w:ind w:right="-426"/>
      </w:pPr>
      <w:r>
        <w:t xml:space="preserve">W Polsce choroby układu mięśniowo-szkieletowego i tkanki łącznej według danych ZUS w 2022 roku stanowiły pierwszą, najczęstszą przyczynę absencji chorobowej pracowników z tytułu choroby własnej (16,4%) i powodowały ponad 39,1 mln dni absencji chorobowej </w:t>
      </w:r>
      <w:r w:rsidR="00DB0F06">
        <w:rPr>
          <w:rStyle w:val="Odwoanieprzypisudolnego"/>
        </w:rPr>
        <w:footnoteReference w:id="19"/>
      </w:r>
      <w:r>
        <w:t xml:space="preserve">. </w:t>
      </w:r>
    </w:p>
    <w:p w:rsidR="00CC4692" w:rsidRDefault="00CC4692" w:rsidP="00CC4692">
      <w:pPr>
        <w:ind w:right="-426"/>
      </w:pPr>
      <w:r>
        <w:t xml:space="preserve">Bóle kręgosłupa spowodowane sposobem wykonywanej pracy stanowią powszechny problem zdrowotny istotnie wpływający na ograniczenie sprawności osób pracujących i w konsekwencji prowadzący często do zaburzeń w wykonywaniu ról zawodowych. Ogromna skala problemu wskazuje na pilną potrzebę podjęcia działań ukierunkowanych na zwiększenie świadomości w zakresie przyczyn powstawania bólów kręgosłupa i ich prewencję. Niewłaściwa pozycja ciała przyjmowana podczas wykonywania codziennych czynności oraz niewłaściwa pozycja ciała przyjmowana w pracy stanowi istotny wpływ na przeciążenia naszych mięśni oraz na zmiany strukturalne kręgosłupa. Wielogodzinna praca w nieergonomicznej, asymetrycznej dla kręgosłupa pozycji z każdym dniem powoduje jego przeciążenie i może prowadzić w efekcie do powstania bólów kręgosłupa. </w:t>
      </w:r>
    </w:p>
    <w:p w:rsidR="00CC4692" w:rsidRDefault="00CC4692" w:rsidP="00CC4692">
      <w:pPr>
        <w:ind w:right="-426"/>
      </w:pPr>
      <w:r>
        <w:t xml:space="preserve">Niewątpliwie wyróżnić można grupy zawodowe szczególnie narażone na przeciążenia poszczególnych struktur kręgosłupa. Należą do nich, zarówno osoby ciężko pracujące fizycznie, jak i wykonujące zawody biurowe. Przyjmowanie nieprawidłowej pozycji ciała podczas wykonywanej pracy, zdecydowanie przyczynia </w:t>
      </w:r>
      <w:r>
        <w:lastRenderedPageBreak/>
        <w:t xml:space="preserve">się do powstawania dolegliwości bólowych kręgosłupa. Pomimo znajomości zasad ergonomii nie wszyscy potrafią je stosować w czasie wykonywania codziennych czynności </w:t>
      </w:r>
      <w:r w:rsidR="00D15D0D">
        <w:rPr>
          <w:rStyle w:val="Odwoanieprzypisudolnego"/>
        </w:rPr>
        <w:footnoteReference w:id="20"/>
      </w:r>
      <w:r>
        <w:t xml:space="preserve">. </w:t>
      </w:r>
    </w:p>
    <w:p w:rsidR="00CC4692" w:rsidRDefault="00CC4692" w:rsidP="00CC4692">
      <w:pPr>
        <w:ind w:right="-426"/>
      </w:pPr>
      <w:r>
        <w:t xml:space="preserve">Schorzenia kręgosłupa stanowią jedną z najczęstszych przyczyn czasowego ograniczenia możliwości podjęcia pracy zarobkowej. </w:t>
      </w:r>
    </w:p>
    <w:p w:rsidR="00CC4692" w:rsidRDefault="00CC4692" w:rsidP="00CC4692">
      <w:pPr>
        <w:ind w:right="-426"/>
      </w:pPr>
      <w:r>
        <w:t xml:space="preserve">Ogromny wpływ na zahamowanie procesu chorobowego mają: aktywny tryb życia, odpowiednia dieta i waga, profilaktyka, utrzymanie zakresów ruchu w stawach oraz leczenie zachowawcze. Przestrzeganie  zasad ergonomii w pracy oraz podczas wykonywania codziennych czynności pomaga uniknąć przeciążeń kręgosłupa </w:t>
      </w:r>
      <w:r w:rsidR="00CB257F">
        <w:rPr>
          <w:rStyle w:val="Odwoanieprzypisudolnego"/>
        </w:rPr>
        <w:footnoteReference w:id="21"/>
      </w:r>
      <w:r>
        <w:t xml:space="preserve">. </w:t>
      </w:r>
    </w:p>
    <w:p w:rsidR="00CC4692" w:rsidRDefault="00CC4692" w:rsidP="00CC4692">
      <w:pPr>
        <w:ind w:right="-426"/>
      </w:pPr>
      <w:r>
        <w:t xml:space="preserve">W przypadku wystąpienia dolegliwości ze strony kręgosłupa, chory zazwyczaj w pierwszej kolejności zgłasza się do lekarza POZ u którego może uzyskać skierowanie do odbycia wizyty specjalistycznej np. reumatologicznej. W przypadku województwa zachodniopomorskiego dostępność do świadczeń zdrowotnych POZ zapewniona jest w każdym powiecie, jednak zdecydowanie gorzej wygląda sytuacja w dostępie do świadczeń zdrowotnych w ramach ambulatoryjnej opieki specjalistycznej (AOS) </w:t>
      </w:r>
      <w:r w:rsidR="000B18B6">
        <w:rPr>
          <w:rStyle w:val="Odwoanieprzypisudolnego"/>
        </w:rPr>
        <w:footnoteReference w:id="22"/>
      </w:r>
      <w:r>
        <w:t>. Z informacji umieszczonych na stronie ZOW NFZ (aktualizacja 21.04.2020</w:t>
      </w:r>
      <w:r w:rsidR="00AA420E">
        <w:t xml:space="preserve"> r.</w:t>
      </w:r>
      <w:r>
        <w:t>) wynika, że zaledwie w 11 powiatach województwa zachodniopomorskiego znajdują się świadczeniodawcy oferujący świadczenia w poradni specjalistyczn</w:t>
      </w:r>
      <w:r w:rsidR="00D742A5">
        <w:t>ej</w:t>
      </w:r>
      <w:r>
        <w:t xml:space="preserve"> reumatologi</w:t>
      </w:r>
      <w:r w:rsidR="00D742A5">
        <w:t>cznej.</w:t>
      </w:r>
      <w:r>
        <w:t xml:space="preserve"> Dostępność do wspomnianej poradni specjalistycznej reumatologicznej lokuje nasze województwo na przedostatnim 15</w:t>
      </w:r>
      <w:r w:rsidR="00D1673C">
        <w:t>.</w:t>
      </w:r>
      <w:r>
        <w:t xml:space="preserve"> miejscu w kraju. Wśród poradni specjalistycznych w których występuje najdłuższy czas oczekiwania dla przypadków pilnych, znalazła się również poradnia reumatologiczna. Wskaźniki dot. liczby pacjentów rehabilitowanych w warunkach ambulatoryjnych, liczby wizyt fizjoterapeutycznych i liczby zabiegów fizjoterapeutycznych na 100 tys. ludności, plasują województwo na 16 lokacie w kraju (ostatniej). Jednocześnie w województwie zachodniopomorskim występują 4 powiaty, w których nie są zabezpieczone usługi z zakresu lekarskiej ambulatoryjnej opieki rehabilitacyjn</w:t>
      </w:r>
      <w:r w:rsidR="00D742A5">
        <w:t>ej</w:t>
      </w:r>
      <w:r>
        <w:t>. W ramach rehabilitacji realizowanej w warunkach ambulatoryjnych pacjenci z przedziału wiekowego 65 lat i więcej stanowią 42,3 % w województwie (38,0 % Polska). Jest to przedział wiekowy, w którym według prognoz do 2060 roku ma znacząco wzrosnąć liczba osób. Najczęściej występujące zachorowania u pacjentów rehabilitowanych ambulatoryjnie to choroby układu mięśniowo</w:t>
      </w:r>
      <w:r w:rsidR="00E23FDD">
        <w:t>-</w:t>
      </w:r>
      <w:r>
        <w:t xml:space="preserve">szkieletowego (województwo 76 %; Polska 78 % ). Według prognoz do 2028 roku zarówno w województwie, jak i w Polsce wzrośnie zapadalność i chorobowość w tej grupie zachorowań </w:t>
      </w:r>
      <w:r w:rsidR="000B18B6">
        <w:rPr>
          <w:rStyle w:val="Odwoanieprzypisudolnego"/>
        </w:rPr>
        <w:footnoteReference w:id="23"/>
      </w:r>
      <w:r>
        <w:t>.</w:t>
      </w:r>
    </w:p>
    <w:p w:rsidR="00CC4692" w:rsidRDefault="00CC4692" w:rsidP="00CC4692">
      <w:pPr>
        <w:ind w:right="-426"/>
      </w:pPr>
      <w:r>
        <w:t>W związku z powyższym, wychodząc naprzeciw potrzebom społeczeństwa województwa zachodniopomorskiego, prezentowany program ukierunkowany będzie na kluczowy problem zdrowotny, stanowiący jednocześnie problem społeczno-ekonomiczny. Istotą podjętych działań w ramach przedsięwzięcia będzie: edukacja zdrowotna zwiększająca świadomość uczestników nt. przyczyn i skutków  powstawania bólów kręgosłupa, edukacja profilaktyczna, edukacja fizjoterapeutyczna umożliwiająca wykonywanie ćwiczeń ruchowych w warunkach domo</w:t>
      </w:r>
      <w:r w:rsidR="00CC2F08">
        <w:t xml:space="preserve">wych, które przyczyniają się do zniwelowania poziomu bólu, </w:t>
      </w:r>
      <w:r>
        <w:t>zmniejszenie częstotliwości jego pojawiania się lub całkowicie eliminują jego występowan</w:t>
      </w:r>
      <w:r w:rsidR="00CC2F08">
        <w:t>ie, a także edukacja zalecająca aktywność dostosowan</w:t>
      </w:r>
      <w:r w:rsidR="00E23FDD">
        <w:t>ą</w:t>
      </w:r>
      <w:r w:rsidR="00CC2F08">
        <w:t xml:space="preserve"> do poziomu tolerancji bólu</w:t>
      </w:r>
      <w:r>
        <w:t xml:space="preserve">. W programie zasadniczą rolę odegra wyżej wspomniana edukacja i leczenie zachowawcze, w którym priorytet stanowić będą ćwiczenia rehabilitacyjne, kinezyterapia i </w:t>
      </w:r>
      <w:r w:rsidR="009D23E9">
        <w:t>masaże</w:t>
      </w:r>
      <w:r>
        <w:t xml:space="preserve"> dostosowane do indywidualnych potrzeb uczestników programu.</w:t>
      </w:r>
    </w:p>
    <w:p w:rsidR="00CC4692" w:rsidRPr="0083639D" w:rsidRDefault="00CC4692" w:rsidP="00CC4692">
      <w:pPr>
        <w:ind w:right="-426"/>
        <w:rPr>
          <w:b/>
          <w:color w:val="2F5496" w:themeColor="accent1" w:themeShade="BF"/>
        </w:rPr>
      </w:pPr>
      <w:r w:rsidRPr="0083639D">
        <w:rPr>
          <w:b/>
          <w:color w:val="2F5496" w:themeColor="accent1" w:themeShade="BF"/>
        </w:rPr>
        <w:lastRenderedPageBreak/>
        <w:t>I.2. Dane epidemiologiczne</w:t>
      </w:r>
    </w:p>
    <w:p w:rsidR="00CC4692" w:rsidRDefault="0099424D" w:rsidP="00100D17">
      <w:pPr>
        <w:ind w:right="-426"/>
        <w:rPr>
          <w:b/>
        </w:rPr>
      </w:pPr>
      <w:r w:rsidRPr="00A72346">
        <w:t xml:space="preserve">Według stanu </w:t>
      </w:r>
      <w:r w:rsidR="00531A57">
        <w:t>na</w:t>
      </w:r>
      <w:r w:rsidRPr="00A72346">
        <w:t xml:space="preserve"> 31 grudnia 2022 r.</w:t>
      </w:r>
      <w:r w:rsidR="00531A57">
        <w:t>,</w:t>
      </w:r>
      <w:r w:rsidRPr="00A72346">
        <w:t xml:space="preserve"> województwo zachodniopomorskie zamieszkiwało </w:t>
      </w:r>
      <w:r w:rsidRPr="00A72346">
        <w:br/>
        <w:t>1</w:t>
      </w:r>
      <w:r w:rsidR="00531A57">
        <w:t xml:space="preserve"> </w:t>
      </w:r>
      <w:r w:rsidRPr="00A72346">
        <w:t>640,6 tys. osób, co stanowiło 4,3% ogółu ludności Polski i lokowało województwo na 11</w:t>
      </w:r>
      <w:r w:rsidR="005067AA">
        <w:t>.</w:t>
      </w:r>
      <w:r w:rsidRPr="00A72346">
        <w:t xml:space="preserve"> miejscu </w:t>
      </w:r>
      <w:r w:rsidRPr="00A72346">
        <w:br/>
        <w:t xml:space="preserve">w kraju, co przedstawia </w:t>
      </w:r>
      <w:r w:rsidR="00597DC0" w:rsidRPr="00A72346">
        <w:rPr>
          <w:b/>
        </w:rPr>
        <w:t>T</w:t>
      </w:r>
      <w:r w:rsidRPr="00A72346">
        <w:rPr>
          <w:b/>
        </w:rPr>
        <w:t>abela nr 1.</w:t>
      </w:r>
    </w:p>
    <w:p w:rsidR="006701BE" w:rsidRDefault="006701BE" w:rsidP="000B635A">
      <w:pPr>
        <w:ind w:right="-425"/>
        <w:rPr>
          <w:b/>
        </w:rPr>
      </w:pPr>
    </w:p>
    <w:p w:rsidR="000B635A" w:rsidRPr="001319C2" w:rsidRDefault="000B635A" w:rsidP="000B635A">
      <w:pPr>
        <w:ind w:right="-425"/>
        <w:rPr>
          <w:b/>
        </w:rPr>
      </w:pPr>
      <w:r w:rsidRPr="001319C2">
        <w:rPr>
          <w:b/>
        </w:rPr>
        <w:t xml:space="preserve">Tabela nr 1. </w:t>
      </w:r>
      <w:r w:rsidR="0054252B">
        <w:rPr>
          <w:b/>
        </w:rPr>
        <w:t xml:space="preserve">Liczba ludności w </w:t>
      </w:r>
      <w:r w:rsidRPr="001319C2">
        <w:rPr>
          <w:b/>
        </w:rPr>
        <w:t xml:space="preserve">przekroju terytorialnym w 2022 r. </w:t>
      </w:r>
    </w:p>
    <w:tbl>
      <w:tblPr>
        <w:tblW w:w="9475" w:type="dxa"/>
        <w:tblCellMar>
          <w:left w:w="70" w:type="dxa"/>
          <w:right w:w="70" w:type="dxa"/>
        </w:tblCellMar>
        <w:tblLook w:val="04A0" w:firstRow="1" w:lastRow="0" w:firstColumn="1" w:lastColumn="0" w:noHBand="0" w:noVBand="1"/>
      </w:tblPr>
      <w:tblGrid>
        <w:gridCol w:w="2116"/>
        <w:gridCol w:w="1423"/>
        <w:gridCol w:w="1276"/>
        <w:gridCol w:w="1559"/>
        <w:gridCol w:w="1559"/>
        <w:gridCol w:w="1542"/>
      </w:tblGrid>
      <w:tr w:rsidR="006071AB" w:rsidRPr="00AC07F9" w:rsidTr="0072066C">
        <w:trPr>
          <w:trHeight w:val="288"/>
        </w:trPr>
        <w:tc>
          <w:tcPr>
            <w:tcW w:w="9475" w:type="dxa"/>
            <w:gridSpan w:val="6"/>
            <w:tcBorders>
              <w:top w:val="single" w:sz="4" w:space="0" w:color="auto"/>
              <w:left w:val="single" w:sz="4" w:space="0" w:color="auto"/>
              <w:bottom w:val="single" w:sz="4" w:space="0" w:color="auto"/>
              <w:right w:val="single" w:sz="4" w:space="0" w:color="auto"/>
            </w:tcBorders>
            <w:shd w:val="clear" w:color="000000" w:fill="D9D9D9"/>
            <w:noWrap/>
            <w:hideMark/>
          </w:tcPr>
          <w:p w:rsidR="006071AB" w:rsidRPr="00AC07F9" w:rsidRDefault="00E22746" w:rsidP="006071AB">
            <w:pPr>
              <w:spacing w:line="240" w:lineRule="auto"/>
              <w:jc w:val="center"/>
              <w:rPr>
                <w:rFonts w:eastAsia="Times New Roman" w:cstheme="minorHAnsi"/>
                <w:b/>
                <w:bCs/>
                <w:color w:val="000000"/>
                <w:sz w:val="16"/>
                <w:szCs w:val="16"/>
                <w:lang w:eastAsia="pl-PL"/>
              </w:rPr>
            </w:pPr>
            <w:r w:rsidRPr="00AC07F9">
              <w:rPr>
                <w:rFonts w:eastAsia="Times New Roman" w:cstheme="minorHAnsi"/>
                <w:b/>
                <w:bCs/>
                <w:color w:val="000000"/>
                <w:sz w:val="16"/>
                <w:szCs w:val="16"/>
                <w:lang w:eastAsia="pl-PL"/>
              </w:rPr>
              <w:t>Liczba ludności</w:t>
            </w:r>
            <w:r w:rsidR="006071AB" w:rsidRPr="00AC07F9">
              <w:rPr>
                <w:rFonts w:eastAsia="Times New Roman" w:cstheme="minorHAnsi"/>
                <w:b/>
                <w:bCs/>
                <w:color w:val="000000"/>
                <w:sz w:val="16"/>
                <w:szCs w:val="16"/>
                <w:lang w:eastAsia="pl-PL"/>
              </w:rPr>
              <w:t xml:space="preserve"> w tys</w:t>
            </w:r>
            <w:r w:rsidR="00922590" w:rsidRPr="00AC07F9">
              <w:rPr>
                <w:rFonts w:eastAsia="Times New Roman" w:cstheme="minorHAnsi"/>
                <w:b/>
                <w:bCs/>
                <w:color w:val="000000"/>
                <w:sz w:val="16"/>
                <w:szCs w:val="16"/>
                <w:lang w:eastAsia="pl-PL"/>
              </w:rPr>
              <w:t>.</w:t>
            </w:r>
            <w:r w:rsidR="006071AB" w:rsidRPr="00AC07F9">
              <w:rPr>
                <w:rFonts w:eastAsia="Times New Roman" w:cstheme="minorHAnsi"/>
                <w:b/>
                <w:bCs/>
                <w:color w:val="000000"/>
                <w:sz w:val="16"/>
                <w:szCs w:val="16"/>
                <w:lang w:eastAsia="pl-PL"/>
              </w:rPr>
              <w:t xml:space="preserve"> stan na 31.12.2022 r. </w:t>
            </w:r>
          </w:p>
        </w:tc>
      </w:tr>
      <w:tr w:rsidR="00922590" w:rsidRPr="00AC07F9" w:rsidTr="0072066C">
        <w:trPr>
          <w:trHeight w:val="668"/>
        </w:trPr>
        <w:tc>
          <w:tcPr>
            <w:tcW w:w="2116" w:type="dxa"/>
            <w:tcBorders>
              <w:top w:val="nil"/>
              <w:left w:val="single" w:sz="4" w:space="0" w:color="auto"/>
              <w:bottom w:val="single" w:sz="4" w:space="0" w:color="auto"/>
              <w:right w:val="single" w:sz="4" w:space="0" w:color="auto"/>
            </w:tcBorders>
            <w:shd w:val="clear" w:color="000000" w:fill="D9D9D9"/>
            <w:noWrap/>
            <w:hideMark/>
          </w:tcPr>
          <w:p w:rsidR="006071AB" w:rsidRPr="00AC07F9" w:rsidRDefault="006071AB" w:rsidP="00186EDF">
            <w:pPr>
              <w:spacing w:line="240" w:lineRule="auto"/>
              <w:rPr>
                <w:rFonts w:eastAsia="Times New Roman" w:cstheme="minorHAnsi"/>
                <w:b/>
                <w:bCs/>
                <w:color w:val="000000"/>
                <w:sz w:val="16"/>
                <w:szCs w:val="16"/>
                <w:lang w:eastAsia="pl-PL"/>
              </w:rPr>
            </w:pPr>
            <w:r w:rsidRPr="00AC07F9">
              <w:rPr>
                <w:rFonts w:eastAsia="Times New Roman" w:cstheme="minorHAnsi"/>
                <w:b/>
                <w:bCs/>
                <w:color w:val="000000"/>
                <w:sz w:val="16"/>
                <w:szCs w:val="16"/>
                <w:lang w:eastAsia="pl-PL"/>
              </w:rPr>
              <w:t> </w:t>
            </w:r>
          </w:p>
        </w:tc>
        <w:tc>
          <w:tcPr>
            <w:tcW w:w="1423" w:type="dxa"/>
            <w:tcBorders>
              <w:top w:val="nil"/>
              <w:left w:val="nil"/>
              <w:bottom w:val="single" w:sz="4" w:space="0" w:color="auto"/>
              <w:right w:val="single" w:sz="4" w:space="0" w:color="auto"/>
            </w:tcBorders>
            <w:shd w:val="clear" w:color="000000" w:fill="D9D9D9"/>
            <w:noWrap/>
            <w:hideMark/>
          </w:tcPr>
          <w:p w:rsidR="006071AB" w:rsidRPr="00AC07F9" w:rsidRDefault="006071AB" w:rsidP="00186EDF">
            <w:pPr>
              <w:spacing w:line="240" w:lineRule="auto"/>
              <w:jc w:val="center"/>
              <w:rPr>
                <w:rFonts w:eastAsia="Times New Roman" w:cstheme="minorHAnsi"/>
                <w:b/>
                <w:bCs/>
                <w:color w:val="000000"/>
                <w:sz w:val="16"/>
                <w:szCs w:val="16"/>
                <w:lang w:eastAsia="pl-PL"/>
              </w:rPr>
            </w:pPr>
            <w:r w:rsidRPr="00AC07F9">
              <w:rPr>
                <w:rFonts w:eastAsia="Times New Roman" w:cstheme="minorHAnsi"/>
                <w:b/>
                <w:bCs/>
                <w:color w:val="000000"/>
                <w:sz w:val="16"/>
                <w:szCs w:val="16"/>
                <w:lang w:eastAsia="pl-PL"/>
              </w:rPr>
              <w:t>Rok 2021</w:t>
            </w:r>
          </w:p>
        </w:tc>
        <w:tc>
          <w:tcPr>
            <w:tcW w:w="1276" w:type="dxa"/>
            <w:tcBorders>
              <w:top w:val="nil"/>
              <w:left w:val="nil"/>
              <w:bottom w:val="single" w:sz="4" w:space="0" w:color="auto"/>
              <w:right w:val="single" w:sz="4" w:space="0" w:color="auto"/>
            </w:tcBorders>
            <w:shd w:val="clear" w:color="000000" w:fill="D9D9D9"/>
            <w:noWrap/>
            <w:hideMark/>
          </w:tcPr>
          <w:p w:rsidR="006071AB" w:rsidRPr="00AC07F9" w:rsidRDefault="006071AB" w:rsidP="00186EDF">
            <w:pPr>
              <w:spacing w:line="240" w:lineRule="auto"/>
              <w:jc w:val="center"/>
              <w:rPr>
                <w:rFonts w:eastAsia="Times New Roman" w:cstheme="minorHAnsi"/>
                <w:b/>
                <w:bCs/>
                <w:color w:val="000000"/>
                <w:sz w:val="16"/>
                <w:szCs w:val="16"/>
                <w:lang w:eastAsia="pl-PL"/>
              </w:rPr>
            </w:pPr>
            <w:r w:rsidRPr="00AC07F9">
              <w:rPr>
                <w:rFonts w:eastAsia="Times New Roman" w:cstheme="minorHAnsi"/>
                <w:b/>
                <w:bCs/>
                <w:color w:val="000000"/>
                <w:sz w:val="16"/>
                <w:szCs w:val="16"/>
                <w:lang w:eastAsia="pl-PL"/>
              </w:rPr>
              <w:t>Rok 2022</w:t>
            </w:r>
          </w:p>
        </w:tc>
        <w:tc>
          <w:tcPr>
            <w:tcW w:w="1559" w:type="dxa"/>
            <w:tcBorders>
              <w:top w:val="nil"/>
              <w:left w:val="nil"/>
              <w:bottom w:val="single" w:sz="4" w:space="0" w:color="auto"/>
              <w:right w:val="single" w:sz="4" w:space="0" w:color="auto"/>
            </w:tcBorders>
            <w:shd w:val="clear" w:color="000000" w:fill="D9D9D9"/>
            <w:hideMark/>
          </w:tcPr>
          <w:p w:rsidR="006071AB" w:rsidRPr="00AC07F9" w:rsidRDefault="006071AB" w:rsidP="00186EDF">
            <w:pPr>
              <w:spacing w:line="240" w:lineRule="auto"/>
              <w:jc w:val="center"/>
              <w:rPr>
                <w:rFonts w:eastAsia="Times New Roman" w:cstheme="minorHAnsi"/>
                <w:b/>
                <w:bCs/>
                <w:color w:val="000000"/>
                <w:sz w:val="16"/>
                <w:szCs w:val="16"/>
                <w:lang w:eastAsia="pl-PL"/>
              </w:rPr>
            </w:pPr>
            <w:r w:rsidRPr="00AC07F9">
              <w:rPr>
                <w:rFonts w:eastAsia="Times New Roman" w:cstheme="minorHAnsi"/>
                <w:b/>
                <w:bCs/>
                <w:color w:val="000000"/>
                <w:sz w:val="16"/>
                <w:szCs w:val="16"/>
                <w:lang w:eastAsia="pl-PL"/>
              </w:rPr>
              <w:t xml:space="preserve">Średnie </w:t>
            </w:r>
            <w:r w:rsidR="00AC07F9">
              <w:rPr>
                <w:rFonts w:eastAsia="Times New Roman" w:cstheme="minorHAnsi"/>
                <w:b/>
                <w:bCs/>
                <w:color w:val="000000"/>
                <w:sz w:val="16"/>
                <w:szCs w:val="16"/>
                <w:lang w:eastAsia="pl-PL"/>
              </w:rPr>
              <w:br/>
            </w:r>
            <w:r w:rsidRPr="00AC07F9">
              <w:rPr>
                <w:rFonts w:eastAsia="Times New Roman" w:cstheme="minorHAnsi"/>
                <w:b/>
                <w:bCs/>
                <w:color w:val="000000"/>
                <w:sz w:val="16"/>
                <w:szCs w:val="16"/>
                <w:lang w:eastAsia="pl-PL"/>
              </w:rPr>
              <w:t xml:space="preserve">tempo ubytku w % </w:t>
            </w:r>
            <w:r w:rsidR="00AC07F9">
              <w:rPr>
                <w:rFonts w:eastAsia="Times New Roman" w:cstheme="minorHAnsi"/>
                <w:b/>
                <w:bCs/>
                <w:color w:val="000000"/>
                <w:sz w:val="16"/>
                <w:szCs w:val="16"/>
                <w:lang w:eastAsia="pl-PL"/>
              </w:rPr>
              <w:br/>
            </w:r>
            <w:r w:rsidRPr="00AC07F9">
              <w:rPr>
                <w:rFonts w:eastAsia="Times New Roman" w:cstheme="minorHAnsi"/>
                <w:b/>
                <w:bCs/>
                <w:color w:val="000000"/>
                <w:sz w:val="16"/>
                <w:szCs w:val="16"/>
                <w:lang w:eastAsia="pl-PL"/>
              </w:rPr>
              <w:t>w 2022 r.</w:t>
            </w:r>
          </w:p>
        </w:tc>
        <w:tc>
          <w:tcPr>
            <w:tcW w:w="1559" w:type="dxa"/>
            <w:tcBorders>
              <w:top w:val="nil"/>
              <w:left w:val="nil"/>
              <w:bottom w:val="single" w:sz="4" w:space="0" w:color="auto"/>
              <w:right w:val="single" w:sz="4" w:space="0" w:color="auto"/>
            </w:tcBorders>
            <w:shd w:val="clear" w:color="000000" w:fill="D9D9D9"/>
            <w:hideMark/>
          </w:tcPr>
          <w:p w:rsidR="006071AB" w:rsidRPr="00AC07F9" w:rsidRDefault="006071AB" w:rsidP="00186EDF">
            <w:pPr>
              <w:spacing w:line="240" w:lineRule="auto"/>
              <w:jc w:val="center"/>
              <w:rPr>
                <w:rFonts w:eastAsia="Times New Roman" w:cstheme="minorHAnsi"/>
                <w:b/>
                <w:bCs/>
                <w:color w:val="000000"/>
                <w:sz w:val="16"/>
                <w:szCs w:val="16"/>
                <w:lang w:eastAsia="pl-PL"/>
              </w:rPr>
            </w:pPr>
            <w:r w:rsidRPr="00AC07F9">
              <w:rPr>
                <w:rFonts w:eastAsia="Times New Roman" w:cstheme="minorHAnsi"/>
                <w:b/>
                <w:bCs/>
                <w:color w:val="000000"/>
                <w:sz w:val="16"/>
                <w:szCs w:val="16"/>
                <w:lang w:eastAsia="pl-PL"/>
              </w:rPr>
              <w:t xml:space="preserve">Udział % województwa w ludności </w:t>
            </w:r>
            <w:r w:rsidR="00186EDF" w:rsidRPr="00AC07F9">
              <w:rPr>
                <w:rFonts w:eastAsia="Times New Roman" w:cstheme="minorHAnsi"/>
                <w:b/>
                <w:bCs/>
                <w:color w:val="000000"/>
                <w:sz w:val="16"/>
                <w:szCs w:val="16"/>
                <w:lang w:eastAsia="pl-PL"/>
              </w:rPr>
              <w:t>P</w:t>
            </w:r>
            <w:r w:rsidRPr="00AC07F9">
              <w:rPr>
                <w:rFonts w:eastAsia="Times New Roman" w:cstheme="minorHAnsi"/>
                <w:b/>
                <w:bCs/>
                <w:color w:val="000000"/>
                <w:sz w:val="16"/>
                <w:szCs w:val="16"/>
                <w:lang w:eastAsia="pl-PL"/>
              </w:rPr>
              <w:t xml:space="preserve">olski </w:t>
            </w:r>
            <w:r w:rsidR="007E6E1E" w:rsidRPr="00AC07F9">
              <w:rPr>
                <w:rFonts w:eastAsia="Times New Roman" w:cstheme="minorHAnsi"/>
                <w:b/>
                <w:bCs/>
                <w:color w:val="000000"/>
                <w:sz w:val="16"/>
                <w:szCs w:val="16"/>
                <w:lang w:eastAsia="pl-PL"/>
              </w:rPr>
              <w:br/>
            </w:r>
            <w:r w:rsidRPr="00AC07F9">
              <w:rPr>
                <w:rFonts w:eastAsia="Times New Roman" w:cstheme="minorHAnsi"/>
                <w:b/>
                <w:bCs/>
                <w:color w:val="000000"/>
                <w:sz w:val="16"/>
                <w:szCs w:val="16"/>
                <w:lang w:eastAsia="pl-PL"/>
              </w:rPr>
              <w:t xml:space="preserve">w 2021 </w:t>
            </w:r>
            <w:r w:rsidR="00186EDF" w:rsidRPr="00AC07F9">
              <w:rPr>
                <w:rFonts w:eastAsia="Times New Roman" w:cstheme="minorHAnsi"/>
                <w:b/>
                <w:bCs/>
                <w:color w:val="000000"/>
                <w:sz w:val="16"/>
                <w:szCs w:val="16"/>
                <w:lang w:eastAsia="pl-PL"/>
              </w:rPr>
              <w:t>r</w:t>
            </w:r>
            <w:r w:rsidRPr="00AC07F9">
              <w:rPr>
                <w:rFonts w:eastAsia="Times New Roman" w:cstheme="minorHAnsi"/>
                <w:b/>
                <w:bCs/>
                <w:color w:val="000000"/>
                <w:sz w:val="16"/>
                <w:szCs w:val="16"/>
                <w:lang w:eastAsia="pl-PL"/>
              </w:rPr>
              <w:t>.</w:t>
            </w:r>
          </w:p>
        </w:tc>
        <w:tc>
          <w:tcPr>
            <w:tcW w:w="1542" w:type="dxa"/>
            <w:tcBorders>
              <w:top w:val="nil"/>
              <w:left w:val="nil"/>
              <w:bottom w:val="single" w:sz="4" w:space="0" w:color="auto"/>
              <w:right w:val="single" w:sz="4" w:space="0" w:color="auto"/>
            </w:tcBorders>
            <w:shd w:val="clear" w:color="000000" w:fill="D9D9D9"/>
            <w:hideMark/>
          </w:tcPr>
          <w:p w:rsidR="006071AB" w:rsidRPr="00AC07F9" w:rsidRDefault="006071AB" w:rsidP="00186EDF">
            <w:pPr>
              <w:spacing w:line="240" w:lineRule="auto"/>
              <w:jc w:val="center"/>
              <w:rPr>
                <w:rFonts w:eastAsia="Times New Roman" w:cstheme="minorHAnsi"/>
                <w:b/>
                <w:bCs/>
                <w:color w:val="000000"/>
                <w:sz w:val="16"/>
                <w:szCs w:val="16"/>
                <w:lang w:eastAsia="pl-PL"/>
              </w:rPr>
            </w:pPr>
            <w:r w:rsidRPr="00AC07F9">
              <w:rPr>
                <w:rFonts w:eastAsia="Times New Roman" w:cstheme="minorHAnsi"/>
                <w:b/>
                <w:bCs/>
                <w:color w:val="000000"/>
                <w:sz w:val="16"/>
                <w:szCs w:val="16"/>
                <w:lang w:eastAsia="pl-PL"/>
              </w:rPr>
              <w:t>Udział % województwa w ludności Polski w 2022 r.</w:t>
            </w:r>
          </w:p>
        </w:tc>
      </w:tr>
      <w:tr w:rsidR="00922590" w:rsidRPr="00AC07F9" w:rsidTr="007E6E1E">
        <w:trPr>
          <w:trHeight w:val="206"/>
        </w:trPr>
        <w:tc>
          <w:tcPr>
            <w:tcW w:w="2116" w:type="dxa"/>
            <w:tcBorders>
              <w:top w:val="nil"/>
              <w:left w:val="single" w:sz="4" w:space="0" w:color="auto"/>
              <w:bottom w:val="single" w:sz="4" w:space="0" w:color="auto"/>
              <w:right w:val="single" w:sz="4" w:space="0" w:color="auto"/>
            </w:tcBorders>
            <w:shd w:val="clear" w:color="auto" w:fill="auto"/>
            <w:noWrap/>
            <w:hideMark/>
          </w:tcPr>
          <w:p w:rsidR="006071AB" w:rsidRPr="00AC07F9" w:rsidRDefault="006071AB" w:rsidP="006071AB">
            <w:pPr>
              <w:spacing w:line="240" w:lineRule="auto"/>
              <w:jc w:val="left"/>
              <w:rPr>
                <w:rFonts w:eastAsia="Times New Roman" w:cstheme="minorHAnsi"/>
                <w:color w:val="000000"/>
                <w:sz w:val="16"/>
                <w:szCs w:val="16"/>
                <w:lang w:eastAsia="pl-PL"/>
              </w:rPr>
            </w:pPr>
            <w:r w:rsidRPr="00AC07F9">
              <w:rPr>
                <w:rFonts w:eastAsia="Times New Roman" w:cstheme="minorHAnsi"/>
                <w:color w:val="000000"/>
                <w:sz w:val="16"/>
                <w:szCs w:val="16"/>
                <w:lang w:eastAsia="pl-PL"/>
              </w:rPr>
              <w:t>Dolnośląskie</w:t>
            </w:r>
          </w:p>
        </w:tc>
        <w:tc>
          <w:tcPr>
            <w:tcW w:w="1423" w:type="dxa"/>
            <w:tcBorders>
              <w:top w:val="nil"/>
              <w:left w:val="nil"/>
              <w:bottom w:val="single" w:sz="4" w:space="0" w:color="auto"/>
              <w:right w:val="single" w:sz="4" w:space="0" w:color="auto"/>
            </w:tcBorders>
            <w:shd w:val="clear" w:color="auto" w:fill="auto"/>
            <w:noWrap/>
            <w:hideMark/>
          </w:tcPr>
          <w:p w:rsidR="006071AB" w:rsidRPr="00AC07F9" w:rsidRDefault="006071AB" w:rsidP="00F57F46">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2 897,7</w:t>
            </w:r>
          </w:p>
        </w:tc>
        <w:tc>
          <w:tcPr>
            <w:tcW w:w="1276" w:type="dxa"/>
            <w:tcBorders>
              <w:top w:val="nil"/>
              <w:left w:val="nil"/>
              <w:bottom w:val="single" w:sz="4" w:space="0" w:color="auto"/>
              <w:right w:val="nil"/>
            </w:tcBorders>
            <w:shd w:val="clear" w:color="auto" w:fill="auto"/>
            <w:noWrap/>
            <w:hideMark/>
          </w:tcPr>
          <w:p w:rsidR="006071AB" w:rsidRPr="00AC07F9" w:rsidRDefault="006071AB" w:rsidP="00F57F46">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2 888,0</w:t>
            </w:r>
          </w:p>
        </w:tc>
        <w:tc>
          <w:tcPr>
            <w:tcW w:w="1559" w:type="dxa"/>
            <w:tcBorders>
              <w:top w:val="nil"/>
              <w:left w:val="single" w:sz="4" w:space="0" w:color="auto"/>
              <w:bottom w:val="single" w:sz="4" w:space="0" w:color="auto"/>
              <w:right w:val="single" w:sz="4" w:space="0" w:color="auto"/>
            </w:tcBorders>
            <w:shd w:val="clear" w:color="auto" w:fill="auto"/>
            <w:noWrap/>
            <w:hideMark/>
          </w:tcPr>
          <w:p w:rsidR="006071AB" w:rsidRPr="00AC07F9" w:rsidRDefault="006071AB" w:rsidP="00F57F46">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-0,33</w:t>
            </w:r>
          </w:p>
        </w:tc>
        <w:tc>
          <w:tcPr>
            <w:tcW w:w="1559" w:type="dxa"/>
            <w:tcBorders>
              <w:top w:val="nil"/>
              <w:left w:val="nil"/>
              <w:bottom w:val="single" w:sz="4" w:space="0" w:color="auto"/>
              <w:right w:val="single" w:sz="4" w:space="0" w:color="auto"/>
            </w:tcBorders>
            <w:shd w:val="clear" w:color="auto" w:fill="auto"/>
            <w:noWrap/>
            <w:hideMark/>
          </w:tcPr>
          <w:p w:rsidR="006071AB" w:rsidRPr="00AC07F9" w:rsidRDefault="006071AB" w:rsidP="00F57F46">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7,6</w:t>
            </w:r>
          </w:p>
        </w:tc>
        <w:tc>
          <w:tcPr>
            <w:tcW w:w="1542" w:type="dxa"/>
            <w:tcBorders>
              <w:top w:val="nil"/>
              <w:left w:val="nil"/>
              <w:bottom w:val="single" w:sz="4" w:space="0" w:color="auto"/>
              <w:right w:val="single" w:sz="4" w:space="0" w:color="auto"/>
            </w:tcBorders>
            <w:shd w:val="clear" w:color="auto" w:fill="auto"/>
            <w:noWrap/>
            <w:hideMark/>
          </w:tcPr>
          <w:p w:rsidR="006071AB" w:rsidRPr="00AC07F9" w:rsidRDefault="006071AB" w:rsidP="00F57F46">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7,6</w:t>
            </w:r>
          </w:p>
        </w:tc>
      </w:tr>
      <w:tr w:rsidR="00922590" w:rsidRPr="00AC07F9" w:rsidTr="007E6E1E">
        <w:trPr>
          <w:trHeight w:val="206"/>
        </w:trPr>
        <w:tc>
          <w:tcPr>
            <w:tcW w:w="2116" w:type="dxa"/>
            <w:tcBorders>
              <w:top w:val="nil"/>
              <w:left w:val="single" w:sz="4" w:space="0" w:color="auto"/>
              <w:bottom w:val="single" w:sz="4" w:space="0" w:color="auto"/>
              <w:right w:val="single" w:sz="4" w:space="0" w:color="auto"/>
            </w:tcBorders>
            <w:shd w:val="clear" w:color="auto" w:fill="auto"/>
            <w:noWrap/>
            <w:hideMark/>
          </w:tcPr>
          <w:p w:rsidR="006071AB" w:rsidRPr="00AC07F9" w:rsidRDefault="006071AB" w:rsidP="006071AB">
            <w:pPr>
              <w:spacing w:line="240" w:lineRule="auto"/>
              <w:jc w:val="left"/>
              <w:rPr>
                <w:rFonts w:eastAsia="Times New Roman" w:cstheme="minorHAnsi"/>
                <w:color w:val="000000"/>
                <w:sz w:val="16"/>
                <w:szCs w:val="16"/>
                <w:lang w:eastAsia="pl-PL"/>
              </w:rPr>
            </w:pPr>
            <w:r w:rsidRPr="00AC07F9">
              <w:rPr>
                <w:rFonts w:eastAsia="Times New Roman" w:cstheme="minorHAnsi"/>
                <w:color w:val="000000"/>
                <w:sz w:val="16"/>
                <w:szCs w:val="16"/>
                <w:lang w:eastAsia="pl-PL"/>
              </w:rPr>
              <w:t>Kujawsko-Pomorskie</w:t>
            </w:r>
          </w:p>
        </w:tc>
        <w:tc>
          <w:tcPr>
            <w:tcW w:w="1423" w:type="dxa"/>
            <w:tcBorders>
              <w:top w:val="nil"/>
              <w:left w:val="nil"/>
              <w:bottom w:val="single" w:sz="4" w:space="0" w:color="auto"/>
              <w:right w:val="single" w:sz="4" w:space="0" w:color="auto"/>
            </w:tcBorders>
            <w:shd w:val="clear" w:color="auto" w:fill="auto"/>
            <w:noWrap/>
            <w:hideMark/>
          </w:tcPr>
          <w:p w:rsidR="006071AB" w:rsidRPr="00AC07F9" w:rsidRDefault="006071AB" w:rsidP="00F57F46">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2 017,7</w:t>
            </w:r>
          </w:p>
        </w:tc>
        <w:tc>
          <w:tcPr>
            <w:tcW w:w="1276" w:type="dxa"/>
            <w:tcBorders>
              <w:top w:val="nil"/>
              <w:left w:val="nil"/>
              <w:bottom w:val="single" w:sz="4" w:space="0" w:color="auto"/>
              <w:right w:val="nil"/>
            </w:tcBorders>
            <w:shd w:val="clear" w:color="auto" w:fill="auto"/>
            <w:noWrap/>
            <w:hideMark/>
          </w:tcPr>
          <w:p w:rsidR="006071AB" w:rsidRPr="00AC07F9" w:rsidRDefault="006071AB" w:rsidP="00F57F46">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2 006,9</w:t>
            </w:r>
          </w:p>
        </w:tc>
        <w:tc>
          <w:tcPr>
            <w:tcW w:w="1559" w:type="dxa"/>
            <w:tcBorders>
              <w:top w:val="nil"/>
              <w:left w:val="single" w:sz="4" w:space="0" w:color="auto"/>
              <w:bottom w:val="single" w:sz="4" w:space="0" w:color="auto"/>
              <w:right w:val="single" w:sz="4" w:space="0" w:color="auto"/>
            </w:tcBorders>
            <w:shd w:val="clear" w:color="auto" w:fill="auto"/>
            <w:noWrap/>
            <w:hideMark/>
          </w:tcPr>
          <w:p w:rsidR="006071AB" w:rsidRPr="00AC07F9" w:rsidRDefault="006071AB" w:rsidP="00F57F46">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-0,54</w:t>
            </w:r>
          </w:p>
        </w:tc>
        <w:tc>
          <w:tcPr>
            <w:tcW w:w="1559" w:type="dxa"/>
            <w:tcBorders>
              <w:top w:val="nil"/>
              <w:left w:val="nil"/>
              <w:bottom w:val="single" w:sz="4" w:space="0" w:color="auto"/>
              <w:right w:val="single" w:sz="4" w:space="0" w:color="auto"/>
            </w:tcBorders>
            <w:shd w:val="clear" w:color="auto" w:fill="auto"/>
            <w:noWrap/>
            <w:hideMark/>
          </w:tcPr>
          <w:p w:rsidR="006071AB" w:rsidRPr="00AC07F9" w:rsidRDefault="006071AB" w:rsidP="00F57F46">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5,3</w:t>
            </w:r>
          </w:p>
        </w:tc>
        <w:tc>
          <w:tcPr>
            <w:tcW w:w="1542" w:type="dxa"/>
            <w:tcBorders>
              <w:top w:val="nil"/>
              <w:left w:val="nil"/>
              <w:bottom w:val="single" w:sz="4" w:space="0" w:color="auto"/>
              <w:right w:val="single" w:sz="4" w:space="0" w:color="auto"/>
            </w:tcBorders>
            <w:shd w:val="clear" w:color="auto" w:fill="auto"/>
            <w:noWrap/>
            <w:hideMark/>
          </w:tcPr>
          <w:p w:rsidR="006071AB" w:rsidRPr="00AC07F9" w:rsidRDefault="006071AB" w:rsidP="00F57F46">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5,3</w:t>
            </w:r>
          </w:p>
        </w:tc>
      </w:tr>
      <w:tr w:rsidR="00922590" w:rsidRPr="00AC07F9" w:rsidTr="007E6E1E">
        <w:trPr>
          <w:trHeight w:val="206"/>
        </w:trPr>
        <w:tc>
          <w:tcPr>
            <w:tcW w:w="2116" w:type="dxa"/>
            <w:tcBorders>
              <w:top w:val="nil"/>
              <w:left w:val="single" w:sz="4" w:space="0" w:color="auto"/>
              <w:bottom w:val="single" w:sz="4" w:space="0" w:color="auto"/>
              <w:right w:val="single" w:sz="4" w:space="0" w:color="auto"/>
            </w:tcBorders>
            <w:shd w:val="clear" w:color="auto" w:fill="auto"/>
            <w:noWrap/>
            <w:hideMark/>
          </w:tcPr>
          <w:p w:rsidR="006071AB" w:rsidRPr="00AC07F9" w:rsidRDefault="006071AB" w:rsidP="006071AB">
            <w:pPr>
              <w:spacing w:line="240" w:lineRule="auto"/>
              <w:jc w:val="left"/>
              <w:rPr>
                <w:rFonts w:eastAsia="Times New Roman" w:cstheme="minorHAnsi"/>
                <w:color w:val="000000"/>
                <w:sz w:val="16"/>
                <w:szCs w:val="16"/>
                <w:lang w:eastAsia="pl-PL"/>
              </w:rPr>
            </w:pPr>
            <w:r w:rsidRPr="00AC07F9">
              <w:rPr>
                <w:rFonts w:eastAsia="Times New Roman" w:cstheme="minorHAnsi"/>
                <w:color w:val="000000"/>
                <w:sz w:val="16"/>
                <w:szCs w:val="16"/>
                <w:lang w:eastAsia="pl-PL"/>
              </w:rPr>
              <w:t>Lubelskie</w:t>
            </w:r>
          </w:p>
        </w:tc>
        <w:tc>
          <w:tcPr>
            <w:tcW w:w="1423" w:type="dxa"/>
            <w:tcBorders>
              <w:top w:val="nil"/>
              <w:left w:val="nil"/>
              <w:bottom w:val="single" w:sz="4" w:space="0" w:color="auto"/>
              <w:right w:val="single" w:sz="4" w:space="0" w:color="auto"/>
            </w:tcBorders>
            <w:shd w:val="clear" w:color="auto" w:fill="auto"/>
            <w:noWrap/>
            <w:hideMark/>
          </w:tcPr>
          <w:p w:rsidR="006071AB" w:rsidRPr="00AC07F9" w:rsidRDefault="006071AB" w:rsidP="00F57F46">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2 038,3</w:t>
            </w:r>
          </w:p>
        </w:tc>
        <w:tc>
          <w:tcPr>
            <w:tcW w:w="1276" w:type="dxa"/>
            <w:tcBorders>
              <w:top w:val="nil"/>
              <w:left w:val="nil"/>
              <w:bottom w:val="single" w:sz="4" w:space="0" w:color="auto"/>
              <w:right w:val="nil"/>
            </w:tcBorders>
            <w:shd w:val="clear" w:color="auto" w:fill="auto"/>
            <w:noWrap/>
            <w:hideMark/>
          </w:tcPr>
          <w:p w:rsidR="006071AB" w:rsidRPr="00AC07F9" w:rsidRDefault="006071AB" w:rsidP="00F57F46">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2 024,6</w:t>
            </w:r>
          </w:p>
        </w:tc>
        <w:tc>
          <w:tcPr>
            <w:tcW w:w="1559" w:type="dxa"/>
            <w:tcBorders>
              <w:top w:val="nil"/>
              <w:left w:val="single" w:sz="4" w:space="0" w:color="auto"/>
              <w:bottom w:val="single" w:sz="4" w:space="0" w:color="auto"/>
              <w:right w:val="single" w:sz="4" w:space="0" w:color="auto"/>
            </w:tcBorders>
            <w:shd w:val="clear" w:color="auto" w:fill="auto"/>
            <w:noWrap/>
            <w:hideMark/>
          </w:tcPr>
          <w:p w:rsidR="006071AB" w:rsidRPr="00AC07F9" w:rsidRDefault="006071AB" w:rsidP="00F57F46">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-0,67</w:t>
            </w:r>
          </w:p>
        </w:tc>
        <w:tc>
          <w:tcPr>
            <w:tcW w:w="1559" w:type="dxa"/>
            <w:tcBorders>
              <w:top w:val="nil"/>
              <w:left w:val="nil"/>
              <w:bottom w:val="single" w:sz="4" w:space="0" w:color="auto"/>
              <w:right w:val="single" w:sz="4" w:space="0" w:color="auto"/>
            </w:tcBorders>
            <w:shd w:val="clear" w:color="auto" w:fill="auto"/>
            <w:noWrap/>
            <w:hideMark/>
          </w:tcPr>
          <w:p w:rsidR="006071AB" w:rsidRPr="00AC07F9" w:rsidRDefault="006071AB" w:rsidP="00F57F46">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5,3</w:t>
            </w:r>
          </w:p>
        </w:tc>
        <w:tc>
          <w:tcPr>
            <w:tcW w:w="1542" w:type="dxa"/>
            <w:tcBorders>
              <w:top w:val="nil"/>
              <w:left w:val="nil"/>
              <w:bottom w:val="single" w:sz="4" w:space="0" w:color="auto"/>
              <w:right w:val="single" w:sz="4" w:space="0" w:color="auto"/>
            </w:tcBorders>
            <w:shd w:val="clear" w:color="auto" w:fill="auto"/>
            <w:noWrap/>
            <w:hideMark/>
          </w:tcPr>
          <w:p w:rsidR="006071AB" w:rsidRPr="00AC07F9" w:rsidRDefault="006071AB" w:rsidP="00F57F46">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5,3</w:t>
            </w:r>
          </w:p>
        </w:tc>
      </w:tr>
      <w:tr w:rsidR="00922590" w:rsidRPr="00AC07F9" w:rsidTr="007E6E1E">
        <w:trPr>
          <w:trHeight w:val="206"/>
        </w:trPr>
        <w:tc>
          <w:tcPr>
            <w:tcW w:w="2116" w:type="dxa"/>
            <w:tcBorders>
              <w:top w:val="nil"/>
              <w:left w:val="single" w:sz="4" w:space="0" w:color="auto"/>
              <w:bottom w:val="single" w:sz="4" w:space="0" w:color="auto"/>
              <w:right w:val="single" w:sz="4" w:space="0" w:color="auto"/>
            </w:tcBorders>
            <w:shd w:val="clear" w:color="auto" w:fill="auto"/>
            <w:noWrap/>
            <w:hideMark/>
          </w:tcPr>
          <w:p w:rsidR="006071AB" w:rsidRPr="00AC07F9" w:rsidRDefault="006071AB" w:rsidP="006071AB">
            <w:pPr>
              <w:spacing w:line="240" w:lineRule="auto"/>
              <w:jc w:val="left"/>
              <w:rPr>
                <w:rFonts w:eastAsia="Times New Roman" w:cstheme="minorHAnsi"/>
                <w:color w:val="000000"/>
                <w:sz w:val="16"/>
                <w:szCs w:val="16"/>
                <w:lang w:eastAsia="pl-PL"/>
              </w:rPr>
            </w:pPr>
            <w:r w:rsidRPr="00AC07F9">
              <w:rPr>
                <w:rFonts w:eastAsia="Times New Roman" w:cstheme="minorHAnsi"/>
                <w:color w:val="000000"/>
                <w:sz w:val="16"/>
                <w:szCs w:val="16"/>
                <w:lang w:eastAsia="pl-PL"/>
              </w:rPr>
              <w:t>Lubuskie</w:t>
            </w:r>
          </w:p>
        </w:tc>
        <w:tc>
          <w:tcPr>
            <w:tcW w:w="1423" w:type="dxa"/>
            <w:tcBorders>
              <w:top w:val="nil"/>
              <w:left w:val="nil"/>
              <w:bottom w:val="single" w:sz="4" w:space="0" w:color="auto"/>
              <w:right w:val="single" w:sz="4" w:space="0" w:color="auto"/>
            </w:tcBorders>
            <w:shd w:val="clear" w:color="auto" w:fill="auto"/>
            <w:noWrap/>
            <w:hideMark/>
          </w:tcPr>
          <w:p w:rsidR="006071AB" w:rsidRPr="00AC07F9" w:rsidRDefault="006071AB" w:rsidP="00F57F46">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985,5</w:t>
            </w:r>
          </w:p>
        </w:tc>
        <w:tc>
          <w:tcPr>
            <w:tcW w:w="1276" w:type="dxa"/>
            <w:tcBorders>
              <w:top w:val="nil"/>
              <w:left w:val="nil"/>
              <w:bottom w:val="single" w:sz="4" w:space="0" w:color="auto"/>
              <w:right w:val="nil"/>
            </w:tcBorders>
            <w:shd w:val="clear" w:color="auto" w:fill="auto"/>
            <w:noWrap/>
            <w:hideMark/>
          </w:tcPr>
          <w:p w:rsidR="006071AB" w:rsidRPr="00AC07F9" w:rsidRDefault="006071AB" w:rsidP="00F57F46">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980,0</w:t>
            </w:r>
          </w:p>
        </w:tc>
        <w:tc>
          <w:tcPr>
            <w:tcW w:w="1559" w:type="dxa"/>
            <w:tcBorders>
              <w:top w:val="nil"/>
              <w:left w:val="single" w:sz="4" w:space="0" w:color="auto"/>
              <w:bottom w:val="single" w:sz="4" w:space="0" w:color="auto"/>
              <w:right w:val="single" w:sz="4" w:space="0" w:color="auto"/>
            </w:tcBorders>
            <w:shd w:val="clear" w:color="auto" w:fill="auto"/>
            <w:noWrap/>
            <w:hideMark/>
          </w:tcPr>
          <w:p w:rsidR="006071AB" w:rsidRPr="00AC07F9" w:rsidRDefault="006071AB" w:rsidP="00F57F46">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-0,56</w:t>
            </w:r>
          </w:p>
        </w:tc>
        <w:tc>
          <w:tcPr>
            <w:tcW w:w="1559" w:type="dxa"/>
            <w:tcBorders>
              <w:top w:val="nil"/>
              <w:left w:val="nil"/>
              <w:bottom w:val="single" w:sz="4" w:space="0" w:color="auto"/>
              <w:right w:val="single" w:sz="4" w:space="0" w:color="auto"/>
            </w:tcBorders>
            <w:shd w:val="clear" w:color="auto" w:fill="auto"/>
            <w:noWrap/>
            <w:hideMark/>
          </w:tcPr>
          <w:p w:rsidR="006071AB" w:rsidRPr="00AC07F9" w:rsidRDefault="006071AB" w:rsidP="00F57F46">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2,5</w:t>
            </w:r>
          </w:p>
        </w:tc>
        <w:tc>
          <w:tcPr>
            <w:tcW w:w="1542" w:type="dxa"/>
            <w:tcBorders>
              <w:top w:val="nil"/>
              <w:left w:val="nil"/>
              <w:bottom w:val="single" w:sz="4" w:space="0" w:color="auto"/>
              <w:right w:val="single" w:sz="4" w:space="0" w:color="auto"/>
            </w:tcBorders>
            <w:shd w:val="clear" w:color="auto" w:fill="auto"/>
            <w:noWrap/>
            <w:hideMark/>
          </w:tcPr>
          <w:p w:rsidR="006071AB" w:rsidRPr="00AC07F9" w:rsidRDefault="006071AB" w:rsidP="00F57F46">
            <w:pPr>
              <w:spacing w:line="240" w:lineRule="auto"/>
              <w:jc w:val="center"/>
              <w:rPr>
                <w:rFonts w:eastAsia="Times New Roman" w:cstheme="minorHAnsi"/>
                <w:bCs/>
                <w:color w:val="000000"/>
                <w:sz w:val="16"/>
                <w:szCs w:val="16"/>
                <w:lang w:eastAsia="pl-PL"/>
              </w:rPr>
            </w:pPr>
            <w:r w:rsidRPr="00AC07F9">
              <w:rPr>
                <w:rFonts w:eastAsia="Times New Roman" w:cstheme="minorHAnsi"/>
                <w:bCs/>
                <w:color w:val="000000"/>
                <w:sz w:val="16"/>
                <w:szCs w:val="16"/>
                <w:lang w:eastAsia="pl-PL"/>
              </w:rPr>
              <w:t>2,5</w:t>
            </w:r>
          </w:p>
        </w:tc>
      </w:tr>
      <w:tr w:rsidR="00922590" w:rsidRPr="00AC07F9" w:rsidTr="007E6E1E">
        <w:trPr>
          <w:trHeight w:val="206"/>
        </w:trPr>
        <w:tc>
          <w:tcPr>
            <w:tcW w:w="2116" w:type="dxa"/>
            <w:tcBorders>
              <w:top w:val="nil"/>
              <w:left w:val="single" w:sz="4" w:space="0" w:color="auto"/>
              <w:bottom w:val="single" w:sz="4" w:space="0" w:color="auto"/>
              <w:right w:val="single" w:sz="4" w:space="0" w:color="auto"/>
            </w:tcBorders>
            <w:shd w:val="clear" w:color="auto" w:fill="auto"/>
            <w:noWrap/>
            <w:hideMark/>
          </w:tcPr>
          <w:p w:rsidR="006071AB" w:rsidRPr="00AC07F9" w:rsidRDefault="006071AB" w:rsidP="006071AB">
            <w:pPr>
              <w:spacing w:line="240" w:lineRule="auto"/>
              <w:jc w:val="left"/>
              <w:rPr>
                <w:rFonts w:eastAsia="Times New Roman" w:cstheme="minorHAnsi"/>
                <w:color w:val="000000"/>
                <w:sz w:val="16"/>
                <w:szCs w:val="16"/>
                <w:lang w:eastAsia="pl-PL"/>
              </w:rPr>
            </w:pPr>
            <w:r w:rsidRPr="00AC07F9">
              <w:rPr>
                <w:rFonts w:eastAsia="Times New Roman" w:cstheme="minorHAnsi"/>
                <w:color w:val="000000"/>
                <w:sz w:val="16"/>
                <w:szCs w:val="16"/>
                <w:lang w:eastAsia="pl-PL"/>
              </w:rPr>
              <w:t xml:space="preserve">Łódzkie </w:t>
            </w:r>
          </w:p>
        </w:tc>
        <w:tc>
          <w:tcPr>
            <w:tcW w:w="1423" w:type="dxa"/>
            <w:tcBorders>
              <w:top w:val="nil"/>
              <w:left w:val="nil"/>
              <w:bottom w:val="single" w:sz="4" w:space="0" w:color="auto"/>
              <w:right w:val="single" w:sz="4" w:space="0" w:color="auto"/>
            </w:tcBorders>
            <w:shd w:val="clear" w:color="auto" w:fill="auto"/>
            <w:noWrap/>
            <w:hideMark/>
          </w:tcPr>
          <w:p w:rsidR="006071AB" w:rsidRPr="00AC07F9" w:rsidRDefault="006071AB" w:rsidP="00F57F46">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2 394,9</w:t>
            </w:r>
          </w:p>
        </w:tc>
        <w:tc>
          <w:tcPr>
            <w:tcW w:w="1276" w:type="dxa"/>
            <w:tcBorders>
              <w:top w:val="nil"/>
              <w:left w:val="nil"/>
              <w:bottom w:val="single" w:sz="4" w:space="0" w:color="auto"/>
              <w:right w:val="nil"/>
            </w:tcBorders>
            <w:shd w:val="clear" w:color="auto" w:fill="auto"/>
            <w:noWrap/>
            <w:hideMark/>
          </w:tcPr>
          <w:p w:rsidR="006071AB" w:rsidRPr="00AC07F9" w:rsidRDefault="006071AB" w:rsidP="00F57F46">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2 378,5</w:t>
            </w:r>
          </w:p>
        </w:tc>
        <w:tc>
          <w:tcPr>
            <w:tcW w:w="1559" w:type="dxa"/>
            <w:tcBorders>
              <w:top w:val="nil"/>
              <w:left w:val="single" w:sz="4" w:space="0" w:color="auto"/>
              <w:bottom w:val="single" w:sz="4" w:space="0" w:color="auto"/>
              <w:right w:val="single" w:sz="4" w:space="0" w:color="auto"/>
            </w:tcBorders>
            <w:shd w:val="clear" w:color="auto" w:fill="auto"/>
            <w:noWrap/>
            <w:hideMark/>
          </w:tcPr>
          <w:p w:rsidR="006071AB" w:rsidRPr="00AC07F9" w:rsidRDefault="006071AB" w:rsidP="00F57F46">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-0,69</w:t>
            </w:r>
          </w:p>
        </w:tc>
        <w:tc>
          <w:tcPr>
            <w:tcW w:w="1559" w:type="dxa"/>
            <w:tcBorders>
              <w:top w:val="nil"/>
              <w:left w:val="nil"/>
              <w:bottom w:val="single" w:sz="4" w:space="0" w:color="auto"/>
              <w:right w:val="single" w:sz="4" w:space="0" w:color="auto"/>
            </w:tcBorders>
            <w:shd w:val="clear" w:color="auto" w:fill="auto"/>
            <w:noWrap/>
            <w:hideMark/>
          </w:tcPr>
          <w:p w:rsidR="006071AB" w:rsidRPr="00AC07F9" w:rsidRDefault="006071AB" w:rsidP="00F57F46">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6,3</w:t>
            </w:r>
          </w:p>
        </w:tc>
        <w:tc>
          <w:tcPr>
            <w:tcW w:w="1542" w:type="dxa"/>
            <w:tcBorders>
              <w:top w:val="nil"/>
              <w:left w:val="nil"/>
              <w:bottom w:val="single" w:sz="4" w:space="0" w:color="auto"/>
              <w:right w:val="single" w:sz="4" w:space="0" w:color="auto"/>
            </w:tcBorders>
            <w:shd w:val="clear" w:color="auto" w:fill="auto"/>
            <w:noWrap/>
            <w:hideMark/>
          </w:tcPr>
          <w:p w:rsidR="006071AB" w:rsidRPr="00AC07F9" w:rsidRDefault="006071AB" w:rsidP="00F57F46">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6,2</w:t>
            </w:r>
          </w:p>
        </w:tc>
      </w:tr>
      <w:tr w:rsidR="00922590" w:rsidRPr="00AC07F9" w:rsidTr="007E6E1E">
        <w:trPr>
          <w:trHeight w:val="206"/>
        </w:trPr>
        <w:tc>
          <w:tcPr>
            <w:tcW w:w="2116" w:type="dxa"/>
            <w:tcBorders>
              <w:top w:val="nil"/>
              <w:left w:val="single" w:sz="4" w:space="0" w:color="auto"/>
              <w:bottom w:val="single" w:sz="4" w:space="0" w:color="auto"/>
              <w:right w:val="single" w:sz="4" w:space="0" w:color="auto"/>
            </w:tcBorders>
            <w:shd w:val="clear" w:color="auto" w:fill="auto"/>
            <w:noWrap/>
            <w:hideMark/>
          </w:tcPr>
          <w:p w:rsidR="006071AB" w:rsidRPr="00AC07F9" w:rsidRDefault="006071AB" w:rsidP="006071AB">
            <w:pPr>
              <w:spacing w:line="240" w:lineRule="auto"/>
              <w:jc w:val="left"/>
              <w:rPr>
                <w:rFonts w:eastAsia="Times New Roman" w:cstheme="minorHAnsi"/>
                <w:color w:val="000000"/>
                <w:sz w:val="16"/>
                <w:szCs w:val="16"/>
                <w:lang w:eastAsia="pl-PL"/>
              </w:rPr>
            </w:pPr>
            <w:r w:rsidRPr="00AC07F9">
              <w:rPr>
                <w:rFonts w:eastAsia="Times New Roman" w:cstheme="minorHAnsi"/>
                <w:color w:val="000000"/>
                <w:sz w:val="16"/>
                <w:szCs w:val="16"/>
                <w:lang w:eastAsia="pl-PL"/>
              </w:rPr>
              <w:t xml:space="preserve">Małopolskie </w:t>
            </w:r>
          </w:p>
        </w:tc>
        <w:tc>
          <w:tcPr>
            <w:tcW w:w="1423" w:type="dxa"/>
            <w:tcBorders>
              <w:top w:val="nil"/>
              <w:left w:val="nil"/>
              <w:bottom w:val="single" w:sz="4" w:space="0" w:color="auto"/>
              <w:right w:val="single" w:sz="4" w:space="0" w:color="auto"/>
            </w:tcBorders>
            <w:shd w:val="clear" w:color="auto" w:fill="auto"/>
            <w:noWrap/>
            <w:hideMark/>
          </w:tcPr>
          <w:p w:rsidR="006071AB" w:rsidRPr="00AC07F9" w:rsidRDefault="006071AB" w:rsidP="00F57F46">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3 430,4</w:t>
            </w:r>
          </w:p>
        </w:tc>
        <w:tc>
          <w:tcPr>
            <w:tcW w:w="1276" w:type="dxa"/>
            <w:tcBorders>
              <w:top w:val="nil"/>
              <w:left w:val="nil"/>
              <w:bottom w:val="single" w:sz="4" w:space="0" w:color="auto"/>
              <w:right w:val="nil"/>
            </w:tcBorders>
            <w:shd w:val="clear" w:color="auto" w:fill="auto"/>
            <w:noWrap/>
            <w:hideMark/>
          </w:tcPr>
          <w:p w:rsidR="006071AB" w:rsidRPr="00AC07F9" w:rsidRDefault="006071AB" w:rsidP="00F57F46">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3 429,0</w:t>
            </w:r>
          </w:p>
        </w:tc>
        <w:tc>
          <w:tcPr>
            <w:tcW w:w="1559" w:type="dxa"/>
            <w:tcBorders>
              <w:top w:val="nil"/>
              <w:left w:val="single" w:sz="4" w:space="0" w:color="auto"/>
              <w:bottom w:val="single" w:sz="4" w:space="0" w:color="auto"/>
              <w:right w:val="single" w:sz="4" w:space="0" w:color="auto"/>
            </w:tcBorders>
            <w:shd w:val="clear" w:color="auto" w:fill="auto"/>
            <w:noWrap/>
            <w:hideMark/>
          </w:tcPr>
          <w:p w:rsidR="006071AB" w:rsidRPr="00AC07F9" w:rsidRDefault="006071AB" w:rsidP="00F57F46">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-0,04</w:t>
            </w:r>
          </w:p>
        </w:tc>
        <w:tc>
          <w:tcPr>
            <w:tcW w:w="1559" w:type="dxa"/>
            <w:tcBorders>
              <w:top w:val="nil"/>
              <w:left w:val="nil"/>
              <w:bottom w:val="single" w:sz="4" w:space="0" w:color="auto"/>
              <w:right w:val="single" w:sz="4" w:space="0" w:color="auto"/>
            </w:tcBorders>
            <w:shd w:val="clear" w:color="auto" w:fill="auto"/>
            <w:noWrap/>
            <w:hideMark/>
          </w:tcPr>
          <w:p w:rsidR="006071AB" w:rsidRPr="00AC07F9" w:rsidRDefault="006071AB" w:rsidP="00F57F46">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9,0</w:t>
            </w:r>
          </w:p>
        </w:tc>
        <w:tc>
          <w:tcPr>
            <w:tcW w:w="1542" w:type="dxa"/>
            <w:tcBorders>
              <w:top w:val="nil"/>
              <w:left w:val="nil"/>
              <w:bottom w:val="single" w:sz="4" w:space="0" w:color="auto"/>
              <w:right w:val="single" w:sz="4" w:space="0" w:color="auto"/>
            </w:tcBorders>
            <w:shd w:val="clear" w:color="auto" w:fill="auto"/>
            <w:noWrap/>
            <w:hideMark/>
          </w:tcPr>
          <w:p w:rsidR="006071AB" w:rsidRPr="00AC07F9" w:rsidRDefault="006071AB" w:rsidP="00F57F46">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9,0</w:t>
            </w:r>
          </w:p>
        </w:tc>
      </w:tr>
      <w:tr w:rsidR="00922590" w:rsidRPr="00AC07F9" w:rsidTr="007E6E1E">
        <w:trPr>
          <w:trHeight w:val="206"/>
        </w:trPr>
        <w:tc>
          <w:tcPr>
            <w:tcW w:w="2116" w:type="dxa"/>
            <w:tcBorders>
              <w:top w:val="nil"/>
              <w:left w:val="single" w:sz="4" w:space="0" w:color="auto"/>
              <w:bottom w:val="single" w:sz="4" w:space="0" w:color="auto"/>
              <w:right w:val="single" w:sz="4" w:space="0" w:color="auto"/>
            </w:tcBorders>
            <w:shd w:val="clear" w:color="auto" w:fill="auto"/>
            <w:noWrap/>
            <w:hideMark/>
          </w:tcPr>
          <w:p w:rsidR="006071AB" w:rsidRPr="00AC07F9" w:rsidRDefault="006071AB" w:rsidP="006071AB">
            <w:pPr>
              <w:spacing w:line="240" w:lineRule="auto"/>
              <w:jc w:val="left"/>
              <w:rPr>
                <w:rFonts w:eastAsia="Times New Roman" w:cstheme="minorHAnsi"/>
                <w:color w:val="000000"/>
                <w:sz w:val="16"/>
                <w:szCs w:val="16"/>
                <w:lang w:eastAsia="pl-PL"/>
              </w:rPr>
            </w:pPr>
            <w:r w:rsidRPr="00AC07F9">
              <w:rPr>
                <w:rFonts w:eastAsia="Times New Roman" w:cstheme="minorHAnsi"/>
                <w:color w:val="000000"/>
                <w:sz w:val="16"/>
                <w:szCs w:val="16"/>
                <w:lang w:eastAsia="pl-PL"/>
              </w:rPr>
              <w:t>Mazowieckie</w:t>
            </w:r>
          </w:p>
        </w:tc>
        <w:tc>
          <w:tcPr>
            <w:tcW w:w="1423" w:type="dxa"/>
            <w:tcBorders>
              <w:top w:val="nil"/>
              <w:left w:val="nil"/>
              <w:bottom w:val="single" w:sz="4" w:space="0" w:color="auto"/>
              <w:right w:val="single" w:sz="4" w:space="0" w:color="auto"/>
            </w:tcBorders>
            <w:shd w:val="clear" w:color="auto" w:fill="auto"/>
            <w:noWrap/>
            <w:hideMark/>
          </w:tcPr>
          <w:p w:rsidR="006071AB" w:rsidRPr="00AC07F9" w:rsidRDefault="006071AB" w:rsidP="00F57F46">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5 512,8</w:t>
            </w:r>
          </w:p>
        </w:tc>
        <w:tc>
          <w:tcPr>
            <w:tcW w:w="1276" w:type="dxa"/>
            <w:tcBorders>
              <w:top w:val="nil"/>
              <w:left w:val="nil"/>
              <w:bottom w:val="single" w:sz="4" w:space="0" w:color="auto"/>
              <w:right w:val="nil"/>
            </w:tcBorders>
            <w:shd w:val="clear" w:color="auto" w:fill="auto"/>
            <w:noWrap/>
            <w:hideMark/>
          </w:tcPr>
          <w:p w:rsidR="006071AB" w:rsidRPr="00AC07F9" w:rsidRDefault="006071AB" w:rsidP="00F57F46">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5 510,6</w:t>
            </w:r>
          </w:p>
        </w:tc>
        <w:tc>
          <w:tcPr>
            <w:tcW w:w="1559" w:type="dxa"/>
            <w:tcBorders>
              <w:top w:val="nil"/>
              <w:left w:val="single" w:sz="4" w:space="0" w:color="auto"/>
              <w:bottom w:val="single" w:sz="4" w:space="0" w:color="auto"/>
              <w:right w:val="single" w:sz="4" w:space="0" w:color="auto"/>
            </w:tcBorders>
            <w:shd w:val="clear" w:color="auto" w:fill="auto"/>
            <w:noWrap/>
            <w:hideMark/>
          </w:tcPr>
          <w:p w:rsidR="006071AB" w:rsidRPr="00AC07F9" w:rsidRDefault="006071AB" w:rsidP="00F57F46">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-0,04</w:t>
            </w:r>
          </w:p>
        </w:tc>
        <w:tc>
          <w:tcPr>
            <w:tcW w:w="1559" w:type="dxa"/>
            <w:tcBorders>
              <w:top w:val="nil"/>
              <w:left w:val="nil"/>
              <w:bottom w:val="single" w:sz="4" w:space="0" w:color="auto"/>
              <w:right w:val="single" w:sz="4" w:space="0" w:color="auto"/>
            </w:tcBorders>
            <w:shd w:val="clear" w:color="auto" w:fill="auto"/>
            <w:noWrap/>
            <w:hideMark/>
          </w:tcPr>
          <w:p w:rsidR="006071AB" w:rsidRPr="00AC07F9" w:rsidRDefault="006071AB" w:rsidP="00F57F46">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14,5</w:t>
            </w:r>
          </w:p>
        </w:tc>
        <w:tc>
          <w:tcPr>
            <w:tcW w:w="1542" w:type="dxa"/>
            <w:tcBorders>
              <w:top w:val="nil"/>
              <w:left w:val="nil"/>
              <w:bottom w:val="single" w:sz="4" w:space="0" w:color="auto"/>
              <w:right w:val="single" w:sz="4" w:space="0" w:color="auto"/>
            </w:tcBorders>
            <w:shd w:val="clear" w:color="auto" w:fill="auto"/>
            <w:noWrap/>
            <w:hideMark/>
          </w:tcPr>
          <w:p w:rsidR="006071AB" w:rsidRPr="00AC07F9" w:rsidRDefault="006071AB" w:rsidP="00F57F46">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14,5</w:t>
            </w:r>
          </w:p>
        </w:tc>
      </w:tr>
      <w:tr w:rsidR="00922590" w:rsidRPr="00AC07F9" w:rsidTr="007E6E1E">
        <w:trPr>
          <w:trHeight w:val="206"/>
        </w:trPr>
        <w:tc>
          <w:tcPr>
            <w:tcW w:w="2116" w:type="dxa"/>
            <w:tcBorders>
              <w:top w:val="nil"/>
              <w:left w:val="single" w:sz="4" w:space="0" w:color="auto"/>
              <w:bottom w:val="single" w:sz="4" w:space="0" w:color="auto"/>
              <w:right w:val="single" w:sz="4" w:space="0" w:color="auto"/>
            </w:tcBorders>
            <w:shd w:val="clear" w:color="auto" w:fill="auto"/>
            <w:noWrap/>
            <w:hideMark/>
          </w:tcPr>
          <w:p w:rsidR="006071AB" w:rsidRPr="00AC07F9" w:rsidRDefault="006071AB" w:rsidP="006071AB">
            <w:pPr>
              <w:spacing w:line="240" w:lineRule="auto"/>
              <w:jc w:val="left"/>
              <w:rPr>
                <w:rFonts w:eastAsia="Times New Roman" w:cstheme="minorHAnsi"/>
                <w:color w:val="000000"/>
                <w:sz w:val="16"/>
                <w:szCs w:val="16"/>
                <w:lang w:eastAsia="pl-PL"/>
              </w:rPr>
            </w:pPr>
            <w:r w:rsidRPr="00AC07F9">
              <w:rPr>
                <w:rFonts w:eastAsia="Times New Roman" w:cstheme="minorHAnsi"/>
                <w:color w:val="000000"/>
                <w:sz w:val="16"/>
                <w:szCs w:val="16"/>
                <w:lang w:eastAsia="pl-PL"/>
              </w:rPr>
              <w:t>Opolskie</w:t>
            </w:r>
          </w:p>
        </w:tc>
        <w:tc>
          <w:tcPr>
            <w:tcW w:w="1423" w:type="dxa"/>
            <w:tcBorders>
              <w:top w:val="nil"/>
              <w:left w:val="nil"/>
              <w:bottom w:val="single" w:sz="4" w:space="0" w:color="auto"/>
              <w:right w:val="single" w:sz="4" w:space="0" w:color="auto"/>
            </w:tcBorders>
            <w:shd w:val="clear" w:color="auto" w:fill="auto"/>
            <w:noWrap/>
            <w:hideMark/>
          </w:tcPr>
          <w:p w:rsidR="006071AB" w:rsidRPr="00AC07F9" w:rsidRDefault="006071AB" w:rsidP="00F57F46">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948,6</w:t>
            </w:r>
          </w:p>
        </w:tc>
        <w:tc>
          <w:tcPr>
            <w:tcW w:w="1276" w:type="dxa"/>
            <w:tcBorders>
              <w:top w:val="nil"/>
              <w:left w:val="nil"/>
              <w:bottom w:val="single" w:sz="4" w:space="0" w:color="auto"/>
              <w:right w:val="nil"/>
            </w:tcBorders>
            <w:shd w:val="clear" w:color="auto" w:fill="auto"/>
            <w:noWrap/>
            <w:hideMark/>
          </w:tcPr>
          <w:p w:rsidR="006071AB" w:rsidRPr="00AC07F9" w:rsidRDefault="006071AB" w:rsidP="00F57F46">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942,4</w:t>
            </w:r>
          </w:p>
        </w:tc>
        <w:tc>
          <w:tcPr>
            <w:tcW w:w="1559" w:type="dxa"/>
            <w:tcBorders>
              <w:top w:val="nil"/>
              <w:left w:val="single" w:sz="4" w:space="0" w:color="auto"/>
              <w:bottom w:val="single" w:sz="4" w:space="0" w:color="auto"/>
              <w:right w:val="single" w:sz="4" w:space="0" w:color="auto"/>
            </w:tcBorders>
            <w:shd w:val="clear" w:color="auto" w:fill="auto"/>
            <w:noWrap/>
            <w:hideMark/>
          </w:tcPr>
          <w:p w:rsidR="006071AB" w:rsidRPr="00AC07F9" w:rsidRDefault="006071AB" w:rsidP="00F57F46">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-0,65</w:t>
            </w:r>
          </w:p>
        </w:tc>
        <w:tc>
          <w:tcPr>
            <w:tcW w:w="1559" w:type="dxa"/>
            <w:tcBorders>
              <w:top w:val="nil"/>
              <w:left w:val="nil"/>
              <w:bottom w:val="single" w:sz="4" w:space="0" w:color="auto"/>
              <w:right w:val="single" w:sz="4" w:space="0" w:color="auto"/>
            </w:tcBorders>
            <w:shd w:val="clear" w:color="auto" w:fill="auto"/>
            <w:noWrap/>
            <w:hideMark/>
          </w:tcPr>
          <w:p w:rsidR="006071AB" w:rsidRPr="00AC07F9" w:rsidRDefault="006071AB" w:rsidP="00F57F46">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2,5</w:t>
            </w:r>
          </w:p>
        </w:tc>
        <w:tc>
          <w:tcPr>
            <w:tcW w:w="1542" w:type="dxa"/>
            <w:tcBorders>
              <w:top w:val="nil"/>
              <w:left w:val="nil"/>
              <w:bottom w:val="single" w:sz="4" w:space="0" w:color="auto"/>
              <w:right w:val="single" w:sz="4" w:space="0" w:color="auto"/>
            </w:tcBorders>
            <w:shd w:val="clear" w:color="auto" w:fill="auto"/>
            <w:noWrap/>
            <w:hideMark/>
          </w:tcPr>
          <w:p w:rsidR="006071AB" w:rsidRPr="00AC07F9" w:rsidRDefault="006071AB" w:rsidP="00F57F46">
            <w:pPr>
              <w:spacing w:line="240" w:lineRule="auto"/>
              <w:jc w:val="center"/>
              <w:rPr>
                <w:rFonts w:eastAsia="Times New Roman" w:cstheme="minorHAnsi"/>
                <w:bCs/>
                <w:color w:val="000000"/>
                <w:sz w:val="16"/>
                <w:szCs w:val="16"/>
                <w:lang w:eastAsia="pl-PL"/>
              </w:rPr>
            </w:pPr>
            <w:r w:rsidRPr="00AC07F9">
              <w:rPr>
                <w:rFonts w:eastAsia="Times New Roman" w:cstheme="minorHAnsi"/>
                <w:bCs/>
                <w:color w:val="000000"/>
                <w:sz w:val="16"/>
                <w:szCs w:val="16"/>
                <w:lang w:eastAsia="pl-PL"/>
              </w:rPr>
              <w:t>2,4</w:t>
            </w:r>
          </w:p>
        </w:tc>
      </w:tr>
      <w:tr w:rsidR="00922590" w:rsidRPr="00AC07F9" w:rsidTr="007E6E1E">
        <w:trPr>
          <w:trHeight w:val="206"/>
        </w:trPr>
        <w:tc>
          <w:tcPr>
            <w:tcW w:w="2116" w:type="dxa"/>
            <w:tcBorders>
              <w:top w:val="nil"/>
              <w:left w:val="single" w:sz="4" w:space="0" w:color="auto"/>
              <w:bottom w:val="single" w:sz="4" w:space="0" w:color="auto"/>
              <w:right w:val="single" w:sz="4" w:space="0" w:color="auto"/>
            </w:tcBorders>
            <w:shd w:val="clear" w:color="auto" w:fill="auto"/>
            <w:noWrap/>
            <w:hideMark/>
          </w:tcPr>
          <w:p w:rsidR="006071AB" w:rsidRPr="00AC07F9" w:rsidRDefault="006071AB" w:rsidP="006071AB">
            <w:pPr>
              <w:spacing w:line="240" w:lineRule="auto"/>
              <w:jc w:val="left"/>
              <w:rPr>
                <w:rFonts w:eastAsia="Times New Roman" w:cstheme="minorHAnsi"/>
                <w:color w:val="000000"/>
                <w:sz w:val="16"/>
                <w:szCs w:val="16"/>
                <w:lang w:eastAsia="pl-PL"/>
              </w:rPr>
            </w:pPr>
            <w:r w:rsidRPr="00AC07F9">
              <w:rPr>
                <w:rFonts w:eastAsia="Times New Roman" w:cstheme="minorHAnsi"/>
                <w:color w:val="000000"/>
                <w:sz w:val="16"/>
                <w:szCs w:val="16"/>
                <w:lang w:eastAsia="pl-PL"/>
              </w:rPr>
              <w:t>Podkarpackie</w:t>
            </w:r>
          </w:p>
        </w:tc>
        <w:tc>
          <w:tcPr>
            <w:tcW w:w="1423" w:type="dxa"/>
            <w:tcBorders>
              <w:top w:val="nil"/>
              <w:left w:val="nil"/>
              <w:bottom w:val="single" w:sz="4" w:space="0" w:color="auto"/>
              <w:right w:val="single" w:sz="4" w:space="0" w:color="auto"/>
            </w:tcBorders>
            <w:shd w:val="clear" w:color="auto" w:fill="auto"/>
            <w:noWrap/>
            <w:hideMark/>
          </w:tcPr>
          <w:p w:rsidR="006071AB" w:rsidRPr="00AC07F9" w:rsidRDefault="006071AB" w:rsidP="00F57F46">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2 085,9</w:t>
            </w:r>
          </w:p>
        </w:tc>
        <w:tc>
          <w:tcPr>
            <w:tcW w:w="1276" w:type="dxa"/>
            <w:tcBorders>
              <w:top w:val="nil"/>
              <w:left w:val="nil"/>
              <w:bottom w:val="single" w:sz="4" w:space="0" w:color="auto"/>
              <w:right w:val="nil"/>
            </w:tcBorders>
            <w:shd w:val="clear" w:color="auto" w:fill="auto"/>
            <w:noWrap/>
            <w:hideMark/>
          </w:tcPr>
          <w:p w:rsidR="006071AB" w:rsidRPr="00AC07F9" w:rsidRDefault="006071AB" w:rsidP="00F57F46">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2 079,1</w:t>
            </w:r>
          </w:p>
        </w:tc>
        <w:tc>
          <w:tcPr>
            <w:tcW w:w="1559" w:type="dxa"/>
            <w:tcBorders>
              <w:top w:val="nil"/>
              <w:left w:val="single" w:sz="4" w:space="0" w:color="auto"/>
              <w:bottom w:val="single" w:sz="4" w:space="0" w:color="auto"/>
              <w:right w:val="single" w:sz="4" w:space="0" w:color="auto"/>
            </w:tcBorders>
            <w:shd w:val="clear" w:color="auto" w:fill="auto"/>
            <w:noWrap/>
            <w:hideMark/>
          </w:tcPr>
          <w:p w:rsidR="006071AB" w:rsidRPr="00AC07F9" w:rsidRDefault="006071AB" w:rsidP="00F57F46">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-0,33</w:t>
            </w:r>
          </w:p>
        </w:tc>
        <w:tc>
          <w:tcPr>
            <w:tcW w:w="1559" w:type="dxa"/>
            <w:tcBorders>
              <w:top w:val="nil"/>
              <w:left w:val="nil"/>
              <w:bottom w:val="single" w:sz="4" w:space="0" w:color="auto"/>
              <w:right w:val="single" w:sz="4" w:space="0" w:color="auto"/>
            </w:tcBorders>
            <w:shd w:val="clear" w:color="auto" w:fill="auto"/>
            <w:noWrap/>
            <w:hideMark/>
          </w:tcPr>
          <w:p w:rsidR="006071AB" w:rsidRPr="00AC07F9" w:rsidRDefault="006071AB" w:rsidP="00F57F46">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5,5</w:t>
            </w:r>
          </w:p>
        </w:tc>
        <w:tc>
          <w:tcPr>
            <w:tcW w:w="1542" w:type="dxa"/>
            <w:tcBorders>
              <w:top w:val="nil"/>
              <w:left w:val="nil"/>
              <w:bottom w:val="single" w:sz="4" w:space="0" w:color="auto"/>
              <w:right w:val="single" w:sz="4" w:space="0" w:color="auto"/>
            </w:tcBorders>
            <w:shd w:val="clear" w:color="auto" w:fill="auto"/>
            <w:noWrap/>
            <w:hideMark/>
          </w:tcPr>
          <w:p w:rsidR="006071AB" w:rsidRPr="00AC07F9" w:rsidRDefault="006071AB" w:rsidP="00F57F46">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5,5</w:t>
            </w:r>
          </w:p>
        </w:tc>
      </w:tr>
      <w:tr w:rsidR="00922590" w:rsidRPr="00AC07F9" w:rsidTr="007E6E1E">
        <w:trPr>
          <w:trHeight w:val="206"/>
        </w:trPr>
        <w:tc>
          <w:tcPr>
            <w:tcW w:w="2116" w:type="dxa"/>
            <w:tcBorders>
              <w:top w:val="nil"/>
              <w:left w:val="single" w:sz="4" w:space="0" w:color="auto"/>
              <w:bottom w:val="single" w:sz="4" w:space="0" w:color="auto"/>
              <w:right w:val="single" w:sz="4" w:space="0" w:color="auto"/>
            </w:tcBorders>
            <w:shd w:val="clear" w:color="auto" w:fill="auto"/>
            <w:noWrap/>
            <w:hideMark/>
          </w:tcPr>
          <w:p w:rsidR="006071AB" w:rsidRPr="00AC07F9" w:rsidRDefault="006071AB" w:rsidP="006071AB">
            <w:pPr>
              <w:spacing w:line="240" w:lineRule="auto"/>
              <w:jc w:val="left"/>
              <w:rPr>
                <w:rFonts w:eastAsia="Times New Roman" w:cstheme="minorHAnsi"/>
                <w:color w:val="000000"/>
                <w:sz w:val="16"/>
                <w:szCs w:val="16"/>
                <w:lang w:eastAsia="pl-PL"/>
              </w:rPr>
            </w:pPr>
            <w:r w:rsidRPr="00AC07F9">
              <w:rPr>
                <w:rFonts w:eastAsia="Times New Roman" w:cstheme="minorHAnsi"/>
                <w:color w:val="000000"/>
                <w:sz w:val="16"/>
                <w:szCs w:val="16"/>
                <w:lang w:eastAsia="pl-PL"/>
              </w:rPr>
              <w:t>Podlaskie</w:t>
            </w:r>
          </w:p>
        </w:tc>
        <w:tc>
          <w:tcPr>
            <w:tcW w:w="1423" w:type="dxa"/>
            <w:tcBorders>
              <w:top w:val="nil"/>
              <w:left w:val="nil"/>
              <w:bottom w:val="single" w:sz="4" w:space="0" w:color="auto"/>
              <w:right w:val="single" w:sz="4" w:space="0" w:color="auto"/>
            </w:tcBorders>
            <w:shd w:val="clear" w:color="auto" w:fill="auto"/>
            <w:noWrap/>
            <w:hideMark/>
          </w:tcPr>
          <w:p w:rsidR="006071AB" w:rsidRPr="00AC07F9" w:rsidRDefault="006071AB" w:rsidP="00F57F46">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1 148,7</w:t>
            </w:r>
          </w:p>
        </w:tc>
        <w:tc>
          <w:tcPr>
            <w:tcW w:w="1276" w:type="dxa"/>
            <w:tcBorders>
              <w:top w:val="nil"/>
              <w:left w:val="nil"/>
              <w:bottom w:val="single" w:sz="4" w:space="0" w:color="auto"/>
              <w:right w:val="nil"/>
            </w:tcBorders>
            <w:shd w:val="clear" w:color="auto" w:fill="auto"/>
            <w:noWrap/>
            <w:hideMark/>
          </w:tcPr>
          <w:p w:rsidR="006071AB" w:rsidRPr="00AC07F9" w:rsidRDefault="006071AB" w:rsidP="00F57F46">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1 143,4</w:t>
            </w:r>
          </w:p>
        </w:tc>
        <w:tc>
          <w:tcPr>
            <w:tcW w:w="1559" w:type="dxa"/>
            <w:tcBorders>
              <w:top w:val="nil"/>
              <w:left w:val="single" w:sz="4" w:space="0" w:color="auto"/>
              <w:bottom w:val="single" w:sz="4" w:space="0" w:color="auto"/>
              <w:right w:val="single" w:sz="4" w:space="0" w:color="auto"/>
            </w:tcBorders>
            <w:shd w:val="clear" w:color="auto" w:fill="auto"/>
            <w:noWrap/>
            <w:hideMark/>
          </w:tcPr>
          <w:p w:rsidR="006071AB" w:rsidRPr="00AC07F9" w:rsidRDefault="006071AB" w:rsidP="00F57F46">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-0,47</w:t>
            </w:r>
          </w:p>
        </w:tc>
        <w:tc>
          <w:tcPr>
            <w:tcW w:w="1559" w:type="dxa"/>
            <w:tcBorders>
              <w:top w:val="nil"/>
              <w:left w:val="nil"/>
              <w:bottom w:val="single" w:sz="4" w:space="0" w:color="auto"/>
              <w:right w:val="single" w:sz="4" w:space="0" w:color="auto"/>
            </w:tcBorders>
            <w:shd w:val="clear" w:color="auto" w:fill="auto"/>
            <w:noWrap/>
            <w:hideMark/>
          </w:tcPr>
          <w:p w:rsidR="006071AB" w:rsidRPr="00AC07F9" w:rsidRDefault="006071AB" w:rsidP="00F57F46">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3,0</w:t>
            </w:r>
          </w:p>
        </w:tc>
        <w:tc>
          <w:tcPr>
            <w:tcW w:w="1542" w:type="dxa"/>
            <w:tcBorders>
              <w:top w:val="nil"/>
              <w:left w:val="nil"/>
              <w:bottom w:val="single" w:sz="4" w:space="0" w:color="auto"/>
              <w:right w:val="single" w:sz="4" w:space="0" w:color="auto"/>
            </w:tcBorders>
            <w:shd w:val="clear" w:color="auto" w:fill="auto"/>
            <w:noWrap/>
            <w:hideMark/>
          </w:tcPr>
          <w:p w:rsidR="006071AB" w:rsidRPr="00AC07F9" w:rsidRDefault="006071AB" w:rsidP="00F57F46">
            <w:pPr>
              <w:spacing w:line="240" w:lineRule="auto"/>
              <w:jc w:val="center"/>
              <w:rPr>
                <w:rFonts w:eastAsia="Times New Roman" w:cstheme="minorHAnsi"/>
                <w:bCs/>
                <w:color w:val="000000"/>
                <w:sz w:val="16"/>
                <w:szCs w:val="16"/>
                <w:lang w:eastAsia="pl-PL"/>
              </w:rPr>
            </w:pPr>
            <w:r w:rsidRPr="00AC07F9">
              <w:rPr>
                <w:rFonts w:eastAsia="Times New Roman" w:cstheme="minorHAnsi"/>
                <w:bCs/>
                <w:color w:val="000000"/>
                <w:sz w:val="16"/>
                <w:szCs w:val="16"/>
                <w:lang w:eastAsia="pl-PL"/>
              </w:rPr>
              <w:t>3,0</w:t>
            </w:r>
          </w:p>
        </w:tc>
      </w:tr>
      <w:tr w:rsidR="00922590" w:rsidRPr="00AC07F9" w:rsidTr="007E6E1E">
        <w:trPr>
          <w:trHeight w:val="206"/>
        </w:trPr>
        <w:tc>
          <w:tcPr>
            <w:tcW w:w="2116" w:type="dxa"/>
            <w:tcBorders>
              <w:top w:val="nil"/>
              <w:left w:val="single" w:sz="4" w:space="0" w:color="auto"/>
              <w:bottom w:val="single" w:sz="4" w:space="0" w:color="auto"/>
              <w:right w:val="single" w:sz="4" w:space="0" w:color="auto"/>
            </w:tcBorders>
            <w:shd w:val="clear" w:color="auto" w:fill="auto"/>
            <w:noWrap/>
            <w:hideMark/>
          </w:tcPr>
          <w:p w:rsidR="006071AB" w:rsidRPr="00AC07F9" w:rsidRDefault="006071AB" w:rsidP="006071AB">
            <w:pPr>
              <w:spacing w:line="240" w:lineRule="auto"/>
              <w:jc w:val="left"/>
              <w:rPr>
                <w:rFonts w:eastAsia="Times New Roman" w:cstheme="minorHAnsi"/>
                <w:color w:val="000000"/>
                <w:sz w:val="16"/>
                <w:szCs w:val="16"/>
                <w:lang w:eastAsia="pl-PL"/>
              </w:rPr>
            </w:pPr>
            <w:r w:rsidRPr="00AC07F9">
              <w:rPr>
                <w:rFonts w:eastAsia="Times New Roman" w:cstheme="minorHAnsi"/>
                <w:color w:val="000000"/>
                <w:sz w:val="16"/>
                <w:szCs w:val="16"/>
                <w:lang w:eastAsia="pl-PL"/>
              </w:rPr>
              <w:t>Pomorskie</w:t>
            </w:r>
          </w:p>
        </w:tc>
        <w:tc>
          <w:tcPr>
            <w:tcW w:w="1423" w:type="dxa"/>
            <w:tcBorders>
              <w:top w:val="nil"/>
              <w:left w:val="nil"/>
              <w:bottom w:val="single" w:sz="4" w:space="0" w:color="auto"/>
              <w:right w:val="single" w:sz="4" w:space="0" w:color="auto"/>
            </w:tcBorders>
            <w:shd w:val="clear" w:color="auto" w:fill="auto"/>
            <w:noWrap/>
            <w:hideMark/>
          </w:tcPr>
          <w:p w:rsidR="006071AB" w:rsidRPr="00AC07F9" w:rsidRDefault="006071AB" w:rsidP="00F57F46">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2 358,7</w:t>
            </w:r>
          </w:p>
        </w:tc>
        <w:tc>
          <w:tcPr>
            <w:tcW w:w="1276" w:type="dxa"/>
            <w:tcBorders>
              <w:top w:val="nil"/>
              <w:left w:val="nil"/>
              <w:bottom w:val="single" w:sz="4" w:space="0" w:color="auto"/>
              <w:right w:val="nil"/>
            </w:tcBorders>
            <w:shd w:val="clear" w:color="auto" w:fill="auto"/>
            <w:noWrap/>
            <w:hideMark/>
          </w:tcPr>
          <w:p w:rsidR="006071AB" w:rsidRPr="00AC07F9" w:rsidRDefault="006071AB" w:rsidP="00F57F46">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2 358,3</w:t>
            </w:r>
          </w:p>
        </w:tc>
        <w:tc>
          <w:tcPr>
            <w:tcW w:w="1559" w:type="dxa"/>
            <w:tcBorders>
              <w:top w:val="nil"/>
              <w:left w:val="single" w:sz="4" w:space="0" w:color="auto"/>
              <w:bottom w:val="single" w:sz="4" w:space="0" w:color="auto"/>
              <w:right w:val="single" w:sz="4" w:space="0" w:color="auto"/>
            </w:tcBorders>
            <w:shd w:val="clear" w:color="auto" w:fill="auto"/>
            <w:noWrap/>
            <w:hideMark/>
          </w:tcPr>
          <w:p w:rsidR="006071AB" w:rsidRPr="00AC07F9" w:rsidRDefault="006071AB" w:rsidP="00F57F46">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-0,02</w:t>
            </w:r>
          </w:p>
        </w:tc>
        <w:tc>
          <w:tcPr>
            <w:tcW w:w="1559" w:type="dxa"/>
            <w:tcBorders>
              <w:top w:val="nil"/>
              <w:left w:val="nil"/>
              <w:bottom w:val="single" w:sz="4" w:space="0" w:color="auto"/>
              <w:right w:val="single" w:sz="4" w:space="0" w:color="auto"/>
            </w:tcBorders>
            <w:shd w:val="clear" w:color="auto" w:fill="auto"/>
            <w:noWrap/>
            <w:hideMark/>
          </w:tcPr>
          <w:p w:rsidR="006071AB" w:rsidRPr="00AC07F9" w:rsidRDefault="006071AB" w:rsidP="00F57F46">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6,2</w:t>
            </w:r>
          </w:p>
        </w:tc>
        <w:tc>
          <w:tcPr>
            <w:tcW w:w="1542" w:type="dxa"/>
            <w:tcBorders>
              <w:top w:val="nil"/>
              <w:left w:val="nil"/>
              <w:bottom w:val="single" w:sz="4" w:space="0" w:color="auto"/>
              <w:right w:val="single" w:sz="4" w:space="0" w:color="auto"/>
            </w:tcBorders>
            <w:shd w:val="clear" w:color="auto" w:fill="auto"/>
            <w:noWrap/>
            <w:hideMark/>
          </w:tcPr>
          <w:p w:rsidR="006071AB" w:rsidRPr="00AC07F9" w:rsidRDefault="006071AB" w:rsidP="00F57F46">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6,2</w:t>
            </w:r>
          </w:p>
        </w:tc>
      </w:tr>
      <w:tr w:rsidR="00922590" w:rsidRPr="00AC07F9" w:rsidTr="007E6E1E">
        <w:trPr>
          <w:trHeight w:val="206"/>
        </w:trPr>
        <w:tc>
          <w:tcPr>
            <w:tcW w:w="2116" w:type="dxa"/>
            <w:tcBorders>
              <w:top w:val="nil"/>
              <w:left w:val="single" w:sz="4" w:space="0" w:color="auto"/>
              <w:bottom w:val="single" w:sz="4" w:space="0" w:color="auto"/>
              <w:right w:val="single" w:sz="4" w:space="0" w:color="auto"/>
            </w:tcBorders>
            <w:shd w:val="clear" w:color="auto" w:fill="auto"/>
            <w:noWrap/>
            <w:hideMark/>
          </w:tcPr>
          <w:p w:rsidR="006071AB" w:rsidRPr="00AC07F9" w:rsidRDefault="006071AB" w:rsidP="006071AB">
            <w:pPr>
              <w:spacing w:line="240" w:lineRule="auto"/>
              <w:jc w:val="left"/>
              <w:rPr>
                <w:rFonts w:eastAsia="Times New Roman" w:cstheme="minorHAnsi"/>
                <w:color w:val="000000"/>
                <w:sz w:val="16"/>
                <w:szCs w:val="16"/>
                <w:lang w:eastAsia="pl-PL"/>
              </w:rPr>
            </w:pPr>
            <w:r w:rsidRPr="00AC07F9">
              <w:rPr>
                <w:rFonts w:eastAsia="Times New Roman" w:cstheme="minorHAnsi"/>
                <w:color w:val="000000"/>
                <w:sz w:val="16"/>
                <w:szCs w:val="16"/>
                <w:lang w:eastAsia="pl-PL"/>
              </w:rPr>
              <w:t>Śląskie</w:t>
            </w:r>
          </w:p>
        </w:tc>
        <w:tc>
          <w:tcPr>
            <w:tcW w:w="1423" w:type="dxa"/>
            <w:tcBorders>
              <w:top w:val="nil"/>
              <w:left w:val="nil"/>
              <w:bottom w:val="single" w:sz="4" w:space="0" w:color="auto"/>
              <w:right w:val="single" w:sz="4" w:space="0" w:color="auto"/>
            </w:tcBorders>
            <w:shd w:val="clear" w:color="auto" w:fill="auto"/>
            <w:noWrap/>
            <w:hideMark/>
          </w:tcPr>
          <w:p w:rsidR="006071AB" w:rsidRPr="00AC07F9" w:rsidRDefault="006071AB" w:rsidP="00F57F46">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4 375,9</w:t>
            </w:r>
          </w:p>
        </w:tc>
        <w:tc>
          <w:tcPr>
            <w:tcW w:w="1276" w:type="dxa"/>
            <w:tcBorders>
              <w:top w:val="nil"/>
              <w:left w:val="nil"/>
              <w:bottom w:val="single" w:sz="4" w:space="0" w:color="auto"/>
              <w:right w:val="nil"/>
            </w:tcBorders>
            <w:shd w:val="clear" w:color="auto" w:fill="auto"/>
            <w:noWrap/>
            <w:hideMark/>
          </w:tcPr>
          <w:p w:rsidR="006071AB" w:rsidRPr="00AC07F9" w:rsidRDefault="006071AB" w:rsidP="00F57F46">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4 346,7</w:t>
            </w:r>
          </w:p>
        </w:tc>
        <w:tc>
          <w:tcPr>
            <w:tcW w:w="1559" w:type="dxa"/>
            <w:tcBorders>
              <w:top w:val="nil"/>
              <w:left w:val="single" w:sz="4" w:space="0" w:color="auto"/>
              <w:bottom w:val="single" w:sz="4" w:space="0" w:color="auto"/>
              <w:right w:val="single" w:sz="4" w:space="0" w:color="auto"/>
            </w:tcBorders>
            <w:shd w:val="clear" w:color="auto" w:fill="auto"/>
            <w:noWrap/>
            <w:hideMark/>
          </w:tcPr>
          <w:p w:rsidR="006071AB" w:rsidRPr="00AC07F9" w:rsidRDefault="006071AB" w:rsidP="00F57F46">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-0,67</w:t>
            </w:r>
          </w:p>
        </w:tc>
        <w:tc>
          <w:tcPr>
            <w:tcW w:w="1559" w:type="dxa"/>
            <w:tcBorders>
              <w:top w:val="nil"/>
              <w:left w:val="nil"/>
              <w:bottom w:val="single" w:sz="4" w:space="0" w:color="auto"/>
              <w:right w:val="single" w:sz="4" w:space="0" w:color="auto"/>
            </w:tcBorders>
            <w:shd w:val="clear" w:color="auto" w:fill="auto"/>
            <w:noWrap/>
            <w:hideMark/>
          </w:tcPr>
          <w:p w:rsidR="006071AB" w:rsidRPr="00AC07F9" w:rsidRDefault="006071AB" w:rsidP="00F57F46">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11,5</w:t>
            </w:r>
          </w:p>
        </w:tc>
        <w:tc>
          <w:tcPr>
            <w:tcW w:w="1542" w:type="dxa"/>
            <w:tcBorders>
              <w:top w:val="nil"/>
              <w:left w:val="nil"/>
              <w:bottom w:val="single" w:sz="4" w:space="0" w:color="auto"/>
              <w:right w:val="single" w:sz="4" w:space="0" w:color="auto"/>
            </w:tcBorders>
            <w:shd w:val="clear" w:color="auto" w:fill="auto"/>
            <w:noWrap/>
            <w:hideMark/>
          </w:tcPr>
          <w:p w:rsidR="006071AB" w:rsidRPr="00AC07F9" w:rsidRDefault="006071AB" w:rsidP="00F57F46">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11,5</w:t>
            </w:r>
          </w:p>
        </w:tc>
      </w:tr>
      <w:tr w:rsidR="00922590" w:rsidRPr="00AC07F9" w:rsidTr="007E6E1E">
        <w:trPr>
          <w:trHeight w:val="206"/>
        </w:trPr>
        <w:tc>
          <w:tcPr>
            <w:tcW w:w="2116" w:type="dxa"/>
            <w:tcBorders>
              <w:top w:val="nil"/>
              <w:left w:val="single" w:sz="4" w:space="0" w:color="auto"/>
              <w:bottom w:val="single" w:sz="4" w:space="0" w:color="auto"/>
              <w:right w:val="single" w:sz="4" w:space="0" w:color="auto"/>
            </w:tcBorders>
            <w:shd w:val="clear" w:color="auto" w:fill="auto"/>
            <w:noWrap/>
            <w:hideMark/>
          </w:tcPr>
          <w:p w:rsidR="006071AB" w:rsidRPr="00AC07F9" w:rsidRDefault="006071AB" w:rsidP="006071AB">
            <w:pPr>
              <w:spacing w:line="240" w:lineRule="auto"/>
              <w:jc w:val="left"/>
              <w:rPr>
                <w:rFonts w:eastAsia="Times New Roman" w:cstheme="minorHAnsi"/>
                <w:color w:val="000000"/>
                <w:sz w:val="16"/>
                <w:szCs w:val="16"/>
                <w:lang w:eastAsia="pl-PL"/>
              </w:rPr>
            </w:pPr>
            <w:r w:rsidRPr="00AC07F9">
              <w:rPr>
                <w:rFonts w:eastAsia="Times New Roman" w:cstheme="minorHAnsi"/>
                <w:color w:val="000000"/>
                <w:sz w:val="16"/>
                <w:szCs w:val="16"/>
                <w:lang w:eastAsia="pl-PL"/>
              </w:rPr>
              <w:t>Świętokrzyskie</w:t>
            </w:r>
          </w:p>
        </w:tc>
        <w:tc>
          <w:tcPr>
            <w:tcW w:w="1423" w:type="dxa"/>
            <w:tcBorders>
              <w:top w:val="nil"/>
              <w:left w:val="nil"/>
              <w:bottom w:val="single" w:sz="4" w:space="0" w:color="auto"/>
              <w:right w:val="single" w:sz="4" w:space="0" w:color="auto"/>
            </w:tcBorders>
            <w:shd w:val="clear" w:color="auto" w:fill="auto"/>
            <w:noWrap/>
            <w:hideMark/>
          </w:tcPr>
          <w:p w:rsidR="006071AB" w:rsidRPr="00AC07F9" w:rsidRDefault="006071AB" w:rsidP="00F57F46">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1 187,7</w:t>
            </w:r>
          </w:p>
        </w:tc>
        <w:tc>
          <w:tcPr>
            <w:tcW w:w="1276" w:type="dxa"/>
            <w:tcBorders>
              <w:top w:val="nil"/>
              <w:left w:val="nil"/>
              <w:bottom w:val="single" w:sz="4" w:space="0" w:color="auto"/>
              <w:right w:val="nil"/>
            </w:tcBorders>
            <w:shd w:val="clear" w:color="auto" w:fill="auto"/>
            <w:noWrap/>
            <w:hideMark/>
          </w:tcPr>
          <w:p w:rsidR="006071AB" w:rsidRPr="00AC07F9" w:rsidRDefault="006071AB" w:rsidP="00F57F46">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1 178,2</w:t>
            </w:r>
          </w:p>
        </w:tc>
        <w:tc>
          <w:tcPr>
            <w:tcW w:w="1559" w:type="dxa"/>
            <w:tcBorders>
              <w:top w:val="nil"/>
              <w:left w:val="single" w:sz="4" w:space="0" w:color="auto"/>
              <w:bottom w:val="single" w:sz="4" w:space="0" w:color="auto"/>
              <w:right w:val="single" w:sz="4" w:space="0" w:color="auto"/>
            </w:tcBorders>
            <w:shd w:val="clear" w:color="auto" w:fill="auto"/>
            <w:noWrap/>
            <w:hideMark/>
          </w:tcPr>
          <w:p w:rsidR="006071AB" w:rsidRPr="00AC07F9" w:rsidRDefault="006071AB" w:rsidP="00F57F46">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-0,80</w:t>
            </w:r>
          </w:p>
        </w:tc>
        <w:tc>
          <w:tcPr>
            <w:tcW w:w="1559" w:type="dxa"/>
            <w:tcBorders>
              <w:top w:val="nil"/>
              <w:left w:val="nil"/>
              <w:bottom w:val="single" w:sz="4" w:space="0" w:color="auto"/>
              <w:right w:val="single" w:sz="4" w:space="0" w:color="auto"/>
            </w:tcBorders>
            <w:shd w:val="clear" w:color="auto" w:fill="auto"/>
            <w:noWrap/>
            <w:hideMark/>
          </w:tcPr>
          <w:p w:rsidR="006071AB" w:rsidRPr="00AC07F9" w:rsidRDefault="006071AB" w:rsidP="00F57F46">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3,1</w:t>
            </w:r>
          </w:p>
        </w:tc>
        <w:tc>
          <w:tcPr>
            <w:tcW w:w="1542" w:type="dxa"/>
            <w:tcBorders>
              <w:top w:val="nil"/>
              <w:left w:val="nil"/>
              <w:bottom w:val="single" w:sz="4" w:space="0" w:color="auto"/>
              <w:right w:val="single" w:sz="4" w:space="0" w:color="auto"/>
            </w:tcBorders>
            <w:shd w:val="clear" w:color="auto" w:fill="auto"/>
            <w:noWrap/>
            <w:hideMark/>
          </w:tcPr>
          <w:p w:rsidR="006071AB" w:rsidRPr="00AC07F9" w:rsidRDefault="006071AB" w:rsidP="00F57F46">
            <w:pPr>
              <w:spacing w:line="240" w:lineRule="auto"/>
              <w:jc w:val="center"/>
              <w:rPr>
                <w:rFonts w:eastAsia="Times New Roman" w:cstheme="minorHAnsi"/>
                <w:bCs/>
                <w:color w:val="000000"/>
                <w:sz w:val="16"/>
                <w:szCs w:val="16"/>
                <w:lang w:eastAsia="pl-PL"/>
              </w:rPr>
            </w:pPr>
            <w:r w:rsidRPr="00AC07F9">
              <w:rPr>
                <w:rFonts w:eastAsia="Times New Roman" w:cstheme="minorHAnsi"/>
                <w:bCs/>
                <w:color w:val="000000"/>
                <w:sz w:val="16"/>
                <w:szCs w:val="16"/>
                <w:lang w:eastAsia="pl-PL"/>
              </w:rPr>
              <w:t>3,1</w:t>
            </w:r>
          </w:p>
        </w:tc>
      </w:tr>
      <w:tr w:rsidR="00922590" w:rsidRPr="00AC07F9" w:rsidTr="007E6E1E">
        <w:trPr>
          <w:trHeight w:val="206"/>
        </w:trPr>
        <w:tc>
          <w:tcPr>
            <w:tcW w:w="2116" w:type="dxa"/>
            <w:tcBorders>
              <w:top w:val="nil"/>
              <w:left w:val="single" w:sz="4" w:space="0" w:color="auto"/>
              <w:bottom w:val="single" w:sz="4" w:space="0" w:color="auto"/>
              <w:right w:val="single" w:sz="4" w:space="0" w:color="auto"/>
            </w:tcBorders>
            <w:shd w:val="clear" w:color="auto" w:fill="auto"/>
            <w:noWrap/>
            <w:hideMark/>
          </w:tcPr>
          <w:p w:rsidR="006071AB" w:rsidRPr="00AC07F9" w:rsidRDefault="006071AB" w:rsidP="006071AB">
            <w:pPr>
              <w:spacing w:line="240" w:lineRule="auto"/>
              <w:jc w:val="left"/>
              <w:rPr>
                <w:rFonts w:eastAsia="Times New Roman" w:cstheme="minorHAnsi"/>
                <w:color w:val="000000"/>
                <w:sz w:val="16"/>
                <w:szCs w:val="16"/>
                <w:lang w:eastAsia="pl-PL"/>
              </w:rPr>
            </w:pPr>
            <w:r w:rsidRPr="00AC07F9">
              <w:rPr>
                <w:rFonts w:eastAsia="Times New Roman" w:cstheme="minorHAnsi"/>
                <w:color w:val="000000"/>
                <w:sz w:val="16"/>
                <w:szCs w:val="16"/>
                <w:lang w:eastAsia="pl-PL"/>
              </w:rPr>
              <w:t>Warmińsko-Mazurskie</w:t>
            </w:r>
          </w:p>
        </w:tc>
        <w:tc>
          <w:tcPr>
            <w:tcW w:w="1423" w:type="dxa"/>
            <w:tcBorders>
              <w:top w:val="nil"/>
              <w:left w:val="nil"/>
              <w:bottom w:val="single" w:sz="4" w:space="0" w:color="auto"/>
              <w:right w:val="single" w:sz="4" w:space="0" w:color="auto"/>
            </w:tcBorders>
            <w:shd w:val="clear" w:color="auto" w:fill="auto"/>
            <w:noWrap/>
            <w:hideMark/>
          </w:tcPr>
          <w:p w:rsidR="006071AB" w:rsidRPr="00AC07F9" w:rsidRDefault="006071AB" w:rsidP="00F57F46">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1 374,7</w:t>
            </w:r>
          </w:p>
        </w:tc>
        <w:tc>
          <w:tcPr>
            <w:tcW w:w="1276" w:type="dxa"/>
            <w:tcBorders>
              <w:top w:val="nil"/>
              <w:left w:val="nil"/>
              <w:bottom w:val="single" w:sz="4" w:space="0" w:color="auto"/>
              <w:right w:val="nil"/>
            </w:tcBorders>
            <w:shd w:val="clear" w:color="auto" w:fill="auto"/>
            <w:noWrap/>
            <w:hideMark/>
          </w:tcPr>
          <w:p w:rsidR="006071AB" w:rsidRPr="00AC07F9" w:rsidRDefault="006071AB" w:rsidP="00F57F46">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1 366,4</w:t>
            </w:r>
          </w:p>
        </w:tc>
        <w:tc>
          <w:tcPr>
            <w:tcW w:w="1559" w:type="dxa"/>
            <w:tcBorders>
              <w:top w:val="nil"/>
              <w:left w:val="single" w:sz="4" w:space="0" w:color="auto"/>
              <w:bottom w:val="single" w:sz="4" w:space="0" w:color="auto"/>
              <w:right w:val="single" w:sz="4" w:space="0" w:color="auto"/>
            </w:tcBorders>
            <w:shd w:val="clear" w:color="auto" w:fill="auto"/>
            <w:noWrap/>
            <w:hideMark/>
          </w:tcPr>
          <w:p w:rsidR="006071AB" w:rsidRPr="00AC07F9" w:rsidRDefault="006071AB" w:rsidP="00F57F46">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-0,60</w:t>
            </w:r>
          </w:p>
        </w:tc>
        <w:tc>
          <w:tcPr>
            <w:tcW w:w="1559" w:type="dxa"/>
            <w:tcBorders>
              <w:top w:val="nil"/>
              <w:left w:val="nil"/>
              <w:bottom w:val="single" w:sz="4" w:space="0" w:color="auto"/>
              <w:right w:val="single" w:sz="4" w:space="0" w:color="auto"/>
            </w:tcBorders>
            <w:shd w:val="clear" w:color="auto" w:fill="auto"/>
            <w:noWrap/>
            <w:hideMark/>
          </w:tcPr>
          <w:p w:rsidR="006071AB" w:rsidRPr="00AC07F9" w:rsidRDefault="006071AB" w:rsidP="00F57F46">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3,6</w:t>
            </w:r>
          </w:p>
        </w:tc>
        <w:tc>
          <w:tcPr>
            <w:tcW w:w="1542" w:type="dxa"/>
            <w:tcBorders>
              <w:top w:val="nil"/>
              <w:left w:val="nil"/>
              <w:bottom w:val="single" w:sz="4" w:space="0" w:color="auto"/>
              <w:right w:val="single" w:sz="4" w:space="0" w:color="auto"/>
            </w:tcBorders>
            <w:shd w:val="clear" w:color="auto" w:fill="auto"/>
            <w:noWrap/>
            <w:hideMark/>
          </w:tcPr>
          <w:p w:rsidR="006071AB" w:rsidRPr="00AC07F9" w:rsidRDefault="006071AB" w:rsidP="00F57F46">
            <w:pPr>
              <w:spacing w:line="240" w:lineRule="auto"/>
              <w:jc w:val="center"/>
              <w:rPr>
                <w:rFonts w:eastAsia="Times New Roman" w:cstheme="minorHAnsi"/>
                <w:bCs/>
                <w:color w:val="000000"/>
                <w:sz w:val="16"/>
                <w:szCs w:val="16"/>
                <w:lang w:eastAsia="pl-PL"/>
              </w:rPr>
            </w:pPr>
            <w:r w:rsidRPr="00AC07F9">
              <w:rPr>
                <w:rFonts w:eastAsia="Times New Roman" w:cstheme="minorHAnsi"/>
                <w:bCs/>
                <w:color w:val="000000"/>
                <w:sz w:val="16"/>
                <w:szCs w:val="16"/>
                <w:lang w:eastAsia="pl-PL"/>
              </w:rPr>
              <w:t>3,6</w:t>
            </w:r>
          </w:p>
        </w:tc>
      </w:tr>
      <w:tr w:rsidR="00922590" w:rsidRPr="00AC07F9" w:rsidTr="007E6E1E">
        <w:trPr>
          <w:trHeight w:val="206"/>
        </w:trPr>
        <w:tc>
          <w:tcPr>
            <w:tcW w:w="2116" w:type="dxa"/>
            <w:tcBorders>
              <w:top w:val="nil"/>
              <w:left w:val="single" w:sz="4" w:space="0" w:color="auto"/>
              <w:bottom w:val="single" w:sz="4" w:space="0" w:color="auto"/>
              <w:right w:val="single" w:sz="4" w:space="0" w:color="auto"/>
            </w:tcBorders>
            <w:shd w:val="clear" w:color="auto" w:fill="auto"/>
            <w:noWrap/>
            <w:hideMark/>
          </w:tcPr>
          <w:p w:rsidR="006071AB" w:rsidRPr="00AC07F9" w:rsidRDefault="006071AB" w:rsidP="006071AB">
            <w:pPr>
              <w:spacing w:line="240" w:lineRule="auto"/>
              <w:jc w:val="left"/>
              <w:rPr>
                <w:rFonts w:eastAsia="Times New Roman" w:cstheme="minorHAnsi"/>
                <w:color w:val="000000"/>
                <w:sz w:val="16"/>
                <w:szCs w:val="16"/>
                <w:lang w:eastAsia="pl-PL"/>
              </w:rPr>
            </w:pPr>
            <w:r w:rsidRPr="00AC07F9">
              <w:rPr>
                <w:rFonts w:eastAsia="Times New Roman" w:cstheme="minorHAnsi"/>
                <w:color w:val="000000"/>
                <w:sz w:val="16"/>
                <w:szCs w:val="16"/>
                <w:lang w:eastAsia="pl-PL"/>
              </w:rPr>
              <w:t>Wielkopolskie</w:t>
            </w:r>
          </w:p>
        </w:tc>
        <w:tc>
          <w:tcPr>
            <w:tcW w:w="1423" w:type="dxa"/>
            <w:tcBorders>
              <w:top w:val="nil"/>
              <w:left w:val="nil"/>
              <w:bottom w:val="single" w:sz="4" w:space="0" w:color="auto"/>
              <w:right w:val="single" w:sz="4" w:space="0" w:color="auto"/>
            </w:tcBorders>
            <w:shd w:val="clear" w:color="auto" w:fill="auto"/>
            <w:noWrap/>
            <w:hideMark/>
          </w:tcPr>
          <w:p w:rsidR="006071AB" w:rsidRPr="00AC07F9" w:rsidRDefault="006071AB" w:rsidP="00F57F46">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3 500,0</w:t>
            </w:r>
          </w:p>
        </w:tc>
        <w:tc>
          <w:tcPr>
            <w:tcW w:w="1276" w:type="dxa"/>
            <w:tcBorders>
              <w:top w:val="nil"/>
              <w:left w:val="nil"/>
              <w:bottom w:val="single" w:sz="4" w:space="0" w:color="auto"/>
              <w:right w:val="nil"/>
            </w:tcBorders>
            <w:shd w:val="clear" w:color="auto" w:fill="auto"/>
            <w:noWrap/>
            <w:hideMark/>
          </w:tcPr>
          <w:p w:rsidR="006071AB" w:rsidRPr="00AC07F9" w:rsidRDefault="006071AB" w:rsidP="00F57F46">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3 493,6</w:t>
            </w:r>
          </w:p>
        </w:tc>
        <w:tc>
          <w:tcPr>
            <w:tcW w:w="1559" w:type="dxa"/>
            <w:tcBorders>
              <w:top w:val="nil"/>
              <w:left w:val="single" w:sz="4" w:space="0" w:color="auto"/>
              <w:bottom w:val="single" w:sz="4" w:space="0" w:color="auto"/>
              <w:right w:val="single" w:sz="4" w:space="0" w:color="auto"/>
            </w:tcBorders>
            <w:shd w:val="clear" w:color="auto" w:fill="auto"/>
            <w:noWrap/>
            <w:hideMark/>
          </w:tcPr>
          <w:p w:rsidR="006071AB" w:rsidRPr="00AC07F9" w:rsidRDefault="006071AB" w:rsidP="00F57F46">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-0,18</w:t>
            </w:r>
          </w:p>
        </w:tc>
        <w:tc>
          <w:tcPr>
            <w:tcW w:w="1559" w:type="dxa"/>
            <w:tcBorders>
              <w:top w:val="nil"/>
              <w:left w:val="nil"/>
              <w:bottom w:val="single" w:sz="4" w:space="0" w:color="auto"/>
              <w:right w:val="single" w:sz="4" w:space="0" w:color="auto"/>
            </w:tcBorders>
            <w:shd w:val="clear" w:color="auto" w:fill="auto"/>
            <w:noWrap/>
            <w:hideMark/>
          </w:tcPr>
          <w:p w:rsidR="006071AB" w:rsidRPr="00AC07F9" w:rsidRDefault="006071AB" w:rsidP="00F57F46">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9,2</w:t>
            </w:r>
          </w:p>
        </w:tc>
        <w:tc>
          <w:tcPr>
            <w:tcW w:w="1542" w:type="dxa"/>
            <w:tcBorders>
              <w:top w:val="nil"/>
              <w:left w:val="nil"/>
              <w:bottom w:val="single" w:sz="4" w:space="0" w:color="auto"/>
              <w:right w:val="single" w:sz="4" w:space="0" w:color="auto"/>
            </w:tcBorders>
            <w:shd w:val="clear" w:color="auto" w:fill="auto"/>
            <w:noWrap/>
            <w:hideMark/>
          </w:tcPr>
          <w:p w:rsidR="006071AB" w:rsidRPr="00AC07F9" w:rsidRDefault="006071AB" w:rsidP="00F57F46">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9,2</w:t>
            </w:r>
          </w:p>
        </w:tc>
      </w:tr>
      <w:tr w:rsidR="00922590" w:rsidRPr="00AC07F9" w:rsidTr="0025112E">
        <w:trPr>
          <w:trHeight w:val="206"/>
        </w:trPr>
        <w:tc>
          <w:tcPr>
            <w:tcW w:w="2116" w:type="dxa"/>
            <w:tcBorders>
              <w:top w:val="nil"/>
              <w:left w:val="single" w:sz="4" w:space="0" w:color="auto"/>
              <w:bottom w:val="single" w:sz="4" w:space="0" w:color="auto"/>
              <w:right w:val="single" w:sz="4" w:space="0" w:color="auto"/>
            </w:tcBorders>
            <w:shd w:val="clear" w:color="auto" w:fill="DEEAF6" w:themeFill="accent5" w:themeFillTint="33"/>
            <w:noWrap/>
            <w:hideMark/>
          </w:tcPr>
          <w:p w:rsidR="006071AB" w:rsidRPr="00AC07F9" w:rsidRDefault="006071AB" w:rsidP="006071AB">
            <w:pPr>
              <w:spacing w:line="240" w:lineRule="auto"/>
              <w:jc w:val="left"/>
              <w:rPr>
                <w:rFonts w:eastAsia="Times New Roman" w:cstheme="minorHAnsi"/>
                <w:color w:val="000000"/>
                <w:sz w:val="16"/>
                <w:szCs w:val="16"/>
                <w:lang w:eastAsia="pl-PL"/>
              </w:rPr>
            </w:pPr>
            <w:r w:rsidRPr="00AC07F9">
              <w:rPr>
                <w:rFonts w:eastAsia="Times New Roman" w:cstheme="minorHAnsi"/>
                <w:color w:val="000000"/>
                <w:sz w:val="16"/>
                <w:szCs w:val="16"/>
                <w:lang w:eastAsia="pl-PL"/>
              </w:rPr>
              <w:t>Zachodniopomorskie</w:t>
            </w:r>
          </w:p>
        </w:tc>
        <w:tc>
          <w:tcPr>
            <w:tcW w:w="1423" w:type="dxa"/>
            <w:tcBorders>
              <w:top w:val="nil"/>
              <w:left w:val="nil"/>
              <w:bottom w:val="single" w:sz="4" w:space="0" w:color="auto"/>
              <w:right w:val="single" w:sz="4" w:space="0" w:color="auto"/>
            </w:tcBorders>
            <w:shd w:val="clear" w:color="auto" w:fill="DEEAF6" w:themeFill="accent5" w:themeFillTint="33"/>
            <w:noWrap/>
            <w:hideMark/>
          </w:tcPr>
          <w:p w:rsidR="006071AB" w:rsidRPr="00AC07F9" w:rsidRDefault="006071AB" w:rsidP="00F57F46">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1 650,0</w:t>
            </w:r>
          </w:p>
        </w:tc>
        <w:tc>
          <w:tcPr>
            <w:tcW w:w="1276" w:type="dxa"/>
            <w:tcBorders>
              <w:top w:val="nil"/>
              <w:left w:val="nil"/>
              <w:bottom w:val="single" w:sz="4" w:space="0" w:color="auto"/>
              <w:right w:val="nil"/>
            </w:tcBorders>
            <w:shd w:val="clear" w:color="auto" w:fill="DEEAF6" w:themeFill="accent5" w:themeFillTint="33"/>
            <w:noWrap/>
            <w:hideMark/>
          </w:tcPr>
          <w:p w:rsidR="006071AB" w:rsidRPr="00AC07F9" w:rsidRDefault="006071AB" w:rsidP="00F57F46">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1 640,6</w:t>
            </w:r>
          </w:p>
        </w:tc>
        <w:tc>
          <w:tcPr>
            <w:tcW w:w="1559" w:type="dxa"/>
            <w:tcBorders>
              <w:top w:val="nil"/>
              <w:left w:val="single" w:sz="4" w:space="0" w:color="auto"/>
              <w:bottom w:val="single" w:sz="4" w:space="0" w:color="auto"/>
              <w:right w:val="single" w:sz="4" w:space="0" w:color="auto"/>
            </w:tcBorders>
            <w:shd w:val="clear" w:color="auto" w:fill="DEEAF6" w:themeFill="accent5" w:themeFillTint="33"/>
            <w:noWrap/>
            <w:hideMark/>
          </w:tcPr>
          <w:p w:rsidR="006071AB" w:rsidRPr="00AC07F9" w:rsidRDefault="006071AB" w:rsidP="00F57F46">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-0,57</w:t>
            </w:r>
          </w:p>
        </w:tc>
        <w:tc>
          <w:tcPr>
            <w:tcW w:w="1559" w:type="dxa"/>
            <w:tcBorders>
              <w:top w:val="nil"/>
              <w:left w:val="nil"/>
              <w:bottom w:val="single" w:sz="4" w:space="0" w:color="auto"/>
              <w:right w:val="single" w:sz="4" w:space="0" w:color="auto"/>
            </w:tcBorders>
            <w:shd w:val="clear" w:color="auto" w:fill="DEEAF6" w:themeFill="accent5" w:themeFillTint="33"/>
            <w:noWrap/>
            <w:hideMark/>
          </w:tcPr>
          <w:p w:rsidR="006071AB" w:rsidRPr="00AC07F9" w:rsidRDefault="006071AB" w:rsidP="00F57F46">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4,3</w:t>
            </w:r>
          </w:p>
        </w:tc>
        <w:tc>
          <w:tcPr>
            <w:tcW w:w="1542" w:type="dxa"/>
            <w:tcBorders>
              <w:top w:val="nil"/>
              <w:left w:val="nil"/>
              <w:bottom w:val="single" w:sz="4" w:space="0" w:color="auto"/>
              <w:right w:val="single" w:sz="4" w:space="0" w:color="auto"/>
            </w:tcBorders>
            <w:shd w:val="clear" w:color="auto" w:fill="DEEAF6" w:themeFill="accent5" w:themeFillTint="33"/>
            <w:noWrap/>
            <w:hideMark/>
          </w:tcPr>
          <w:p w:rsidR="006071AB" w:rsidRPr="00AC07F9" w:rsidRDefault="006071AB" w:rsidP="00F57F46">
            <w:pPr>
              <w:spacing w:line="240" w:lineRule="auto"/>
              <w:jc w:val="center"/>
              <w:rPr>
                <w:rFonts w:eastAsia="Times New Roman" w:cstheme="minorHAnsi"/>
                <w:bCs/>
                <w:color w:val="000000"/>
                <w:sz w:val="16"/>
                <w:szCs w:val="16"/>
                <w:lang w:eastAsia="pl-PL"/>
              </w:rPr>
            </w:pPr>
            <w:r w:rsidRPr="00AC07F9">
              <w:rPr>
                <w:rFonts w:eastAsia="Times New Roman" w:cstheme="minorHAnsi"/>
                <w:bCs/>
                <w:color w:val="000000"/>
                <w:sz w:val="16"/>
                <w:szCs w:val="16"/>
                <w:lang w:eastAsia="pl-PL"/>
              </w:rPr>
              <w:t>4,3</w:t>
            </w:r>
          </w:p>
        </w:tc>
      </w:tr>
      <w:tr w:rsidR="00922590" w:rsidRPr="00AC07F9" w:rsidTr="007E6E1E">
        <w:trPr>
          <w:trHeight w:val="206"/>
        </w:trPr>
        <w:tc>
          <w:tcPr>
            <w:tcW w:w="2116" w:type="dxa"/>
            <w:tcBorders>
              <w:top w:val="nil"/>
              <w:left w:val="single" w:sz="4" w:space="0" w:color="auto"/>
              <w:bottom w:val="single" w:sz="4" w:space="0" w:color="auto"/>
              <w:right w:val="single" w:sz="4" w:space="0" w:color="auto"/>
            </w:tcBorders>
            <w:shd w:val="clear" w:color="auto" w:fill="auto"/>
            <w:noWrap/>
            <w:hideMark/>
          </w:tcPr>
          <w:p w:rsidR="006071AB" w:rsidRPr="00AC07F9" w:rsidRDefault="006071AB" w:rsidP="006071AB">
            <w:pPr>
              <w:spacing w:line="240" w:lineRule="auto"/>
              <w:jc w:val="left"/>
              <w:rPr>
                <w:rFonts w:eastAsia="Times New Roman" w:cstheme="minorHAnsi"/>
                <w:b/>
                <w:color w:val="000000"/>
                <w:sz w:val="16"/>
                <w:szCs w:val="16"/>
                <w:lang w:eastAsia="pl-PL"/>
              </w:rPr>
            </w:pPr>
            <w:r w:rsidRPr="00AC07F9">
              <w:rPr>
                <w:rFonts w:eastAsia="Times New Roman" w:cstheme="minorHAnsi"/>
                <w:b/>
                <w:color w:val="000000"/>
                <w:sz w:val="16"/>
                <w:szCs w:val="16"/>
                <w:lang w:eastAsia="pl-PL"/>
              </w:rPr>
              <w:t>POLSKA</w:t>
            </w:r>
          </w:p>
        </w:tc>
        <w:tc>
          <w:tcPr>
            <w:tcW w:w="1423" w:type="dxa"/>
            <w:tcBorders>
              <w:top w:val="nil"/>
              <w:left w:val="nil"/>
              <w:bottom w:val="single" w:sz="4" w:space="0" w:color="auto"/>
              <w:right w:val="single" w:sz="4" w:space="0" w:color="auto"/>
            </w:tcBorders>
            <w:shd w:val="clear" w:color="auto" w:fill="auto"/>
            <w:noWrap/>
            <w:hideMark/>
          </w:tcPr>
          <w:p w:rsidR="006071AB" w:rsidRPr="00AC07F9" w:rsidRDefault="006071AB" w:rsidP="00F57F46">
            <w:pPr>
              <w:spacing w:line="240" w:lineRule="auto"/>
              <w:jc w:val="center"/>
              <w:rPr>
                <w:rFonts w:eastAsia="Times New Roman" w:cstheme="minorHAnsi"/>
                <w:b/>
                <w:bCs/>
                <w:color w:val="000000"/>
                <w:sz w:val="16"/>
                <w:szCs w:val="16"/>
                <w:lang w:eastAsia="pl-PL"/>
              </w:rPr>
            </w:pPr>
            <w:r w:rsidRPr="00AC07F9">
              <w:rPr>
                <w:rFonts w:eastAsia="Times New Roman" w:cstheme="minorHAnsi"/>
                <w:b/>
                <w:bCs/>
                <w:color w:val="000000"/>
                <w:sz w:val="16"/>
                <w:szCs w:val="16"/>
                <w:lang w:eastAsia="pl-PL"/>
              </w:rPr>
              <w:t>37 907,5</w:t>
            </w:r>
          </w:p>
        </w:tc>
        <w:tc>
          <w:tcPr>
            <w:tcW w:w="1276" w:type="dxa"/>
            <w:tcBorders>
              <w:top w:val="nil"/>
              <w:left w:val="nil"/>
              <w:bottom w:val="single" w:sz="4" w:space="0" w:color="auto"/>
              <w:right w:val="nil"/>
            </w:tcBorders>
            <w:shd w:val="clear" w:color="auto" w:fill="auto"/>
            <w:noWrap/>
            <w:hideMark/>
          </w:tcPr>
          <w:p w:rsidR="006071AB" w:rsidRPr="00AC07F9" w:rsidRDefault="006071AB" w:rsidP="00F57F46">
            <w:pPr>
              <w:spacing w:line="240" w:lineRule="auto"/>
              <w:jc w:val="center"/>
              <w:rPr>
                <w:rFonts w:eastAsia="Times New Roman" w:cstheme="minorHAnsi"/>
                <w:b/>
                <w:bCs/>
                <w:color w:val="000000"/>
                <w:sz w:val="16"/>
                <w:szCs w:val="16"/>
                <w:lang w:eastAsia="pl-PL"/>
              </w:rPr>
            </w:pPr>
            <w:r w:rsidRPr="00AC07F9">
              <w:rPr>
                <w:rFonts w:eastAsia="Times New Roman" w:cstheme="minorHAnsi"/>
                <w:b/>
                <w:bCs/>
                <w:color w:val="000000"/>
                <w:sz w:val="16"/>
                <w:szCs w:val="16"/>
                <w:lang w:eastAsia="pl-PL"/>
              </w:rPr>
              <w:t>37 766,3</w:t>
            </w:r>
          </w:p>
        </w:tc>
        <w:tc>
          <w:tcPr>
            <w:tcW w:w="1559" w:type="dxa"/>
            <w:tcBorders>
              <w:top w:val="nil"/>
              <w:left w:val="single" w:sz="4" w:space="0" w:color="auto"/>
              <w:bottom w:val="single" w:sz="4" w:space="0" w:color="auto"/>
              <w:right w:val="single" w:sz="4" w:space="0" w:color="auto"/>
            </w:tcBorders>
            <w:shd w:val="clear" w:color="auto" w:fill="auto"/>
            <w:noWrap/>
            <w:hideMark/>
          </w:tcPr>
          <w:p w:rsidR="006071AB" w:rsidRPr="00AC07F9" w:rsidRDefault="006071AB" w:rsidP="00F57F46">
            <w:pPr>
              <w:spacing w:line="240" w:lineRule="auto"/>
              <w:jc w:val="center"/>
              <w:rPr>
                <w:rFonts w:eastAsia="Times New Roman" w:cstheme="minorHAnsi"/>
                <w:color w:val="000000"/>
                <w:sz w:val="16"/>
                <w:szCs w:val="16"/>
                <w:lang w:eastAsia="pl-PL"/>
              </w:rPr>
            </w:pPr>
          </w:p>
        </w:tc>
        <w:tc>
          <w:tcPr>
            <w:tcW w:w="1559" w:type="dxa"/>
            <w:tcBorders>
              <w:top w:val="nil"/>
              <w:left w:val="nil"/>
              <w:bottom w:val="single" w:sz="4" w:space="0" w:color="auto"/>
              <w:right w:val="single" w:sz="4" w:space="0" w:color="auto"/>
            </w:tcBorders>
            <w:shd w:val="clear" w:color="auto" w:fill="auto"/>
            <w:noWrap/>
            <w:hideMark/>
          </w:tcPr>
          <w:p w:rsidR="006071AB" w:rsidRPr="00AC07F9" w:rsidRDefault="006071AB" w:rsidP="00F57F46">
            <w:pPr>
              <w:spacing w:line="240" w:lineRule="auto"/>
              <w:jc w:val="center"/>
              <w:rPr>
                <w:rFonts w:eastAsia="Times New Roman" w:cstheme="minorHAnsi"/>
                <w:color w:val="000000"/>
                <w:sz w:val="16"/>
                <w:szCs w:val="16"/>
                <w:lang w:eastAsia="pl-PL"/>
              </w:rPr>
            </w:pPr>
          </w:p>
        </w:tc>
        <w:tc>
          <w:tcPr>
            <w:tcW w:w="1542" w:type="dxa"/>
            <w:tcBorders>
              <w:top w:val="nil"/>
              <w:left w:val="nil"/>
              <w:bottom w:val="single" w:sz="4" w:space="0" w:color="auto"/>
              <w:right w:val="single" w:sz="4" w:space="0" w:color="auto"/>
            </w:tcBorders>
            <w:shd w:val="clear" w:color="auto" w:fill="auto"/>
            <w:noWrap/>
            <w:hideMark/>
          </w:tcPr>
          <w:p w:rsidR="006071AB" w:rsidRPr="00AC07F9" w:rsidRDefault="006071AB" w:rsidP="00F57F46">
            <w:pPr>
              <w:spacing w:line="240" w:lineRule="auto"/>
              <w:jc w:val="center"/>
              <w:rPr>
                <w:rFonts w:eastAsia="Times New Roman" w:cstheme="minorHAnsi"/>
                <w:color w:val="000000"/>
                <w:sz w:val="16"/>
                <w:szCs w:val="16"/>
                <w:lang w:eastAsia="pl-PL"/>
              </w:rPr>
            </w:pPr>
          </w:p>
        </w:tc>
      </w:tr>
    </w:tbl>
    <w:p w:rsidR="0099424D" w:rsidRPr="002D65AA" w:rsidRDefault="000B635A" w:rsidP="005E45C0">
      <w:pPr>
        <w:ind w:right="-425"/>
        <w:rPr>
          <w:sz w:val="16"/>
          <w:szCs w:val="16"/>
        </w:rPr>
      </w:pPr>
      <w:r w:rsidRPr="002D65AA">
        <w:rPr>
          <w:sz w:val="16"/>
          <w:szCs w:val="16"/>
        </w:rPr>
        <w:t>Źródło:</w:t>
      </w:r>
      <w:r w:rsidR="0099424D" w:rsidRPr="002D65AA">
        <w:rPr>
          <w:sz w:val="16"/>
          <w:szCs w:val="16"/>
        </w:rPr>
        <w:t xml:space="preserve"> Opracowanie własne na podstawie</w:t>
      </w:r>
      <w:r w:rsidR="00AF6AB1" w:rsidRPr="002D65AA">
        <w:rPr>
          <w:sz w:val="16"/>
          <w:szCs w:val="16"/>
        </w:rPr>
        <w:t>:</w:t>
      </w:r>
      <w:r w:rsidR="0099424D" w:rsidRPr="002D65AA">
        <w:rPr>
          <w:sz w:val="16"/>
          <w:szCs w:val="16"/>
        </w:rPr>
        <w:t xml:space="preserve"> </w:t>
      </w:r>
      <w:r w:rsidR="00AB1BBD" w:rsidRPr="002D65AA">
        <w:rPr>
          <w:sz w:val="16"/>
          <w:szCs w:val="16"/>
        </w:rPr>
        <w:t>informacji statystycznej</w:t>
      </w:r>
      <w:r w:rsidR="0099424D" w:rsidRPr="002D65AA">
        <w:rPr>
          <w:sz w:val="16"/>
          <w:szCs w:val="16"/>
        </w:rPr>
        <w:t xml:space="preserve"> GUS zawart</w:t>
      </w:r>
      <w:r w:rsidR="00C253AC">
        <w:rPr>
          <w:sz w:val="16"/>
          <w:szCs w:val="16"/>
        </w:rPr>
        <w:t>ej</w:t>
      </w:r>
      <w:r w:rsidR="0099424D" w:rsidRPr="002D65AA">
        <w:rPr>
          <w:sz w:val="16"/>
          <w:szCs w:val="16"/>
        </w:rPr>
        <w:t xml:space="preserve"> w dokumencie pn. Ludność. Stan i struktura oraz ruch naturalny w przekroju terytorialnym w 2022 r. Stan w dniu 31 grudnia. Warszawa 2023 </w:t>
      </w:r>
      <w:r w:rsidR="009662D3" w:rsidRPr="002D65AA">
        <w:rPr>
          <w:sz w:val="16"/>
          <w:szCs w:val="16"/>
        </w:rPr>
        <w:t xml:space="preserve">(s.15) </w:t>
      </w:r>
    </w:p>
    <w:p w:rsidR="005B452D" w:rsidRPr="00A72346" w:rsidRDefault="005B452D" w:rsidP="0099424D"/>
    <w:p w:rsidR="00ED7E18" w:rsidRDefault="0099424D" w:rsidP="00331DC1">
      <w:r w:rsidRPr="00A72346">
        <w:t xml:space="preserve">Odnosząc się do województwa zachodniopomorskiego, na przestrzeni ostatnich lat również obserwuje się tendencję spadkową liczby ludności. Tempo poziomu spadku ludności lokuje województwo zachodniopomorskie na 7. miejscu w Polsce. W 2022 roku w stosunku do roku poprzedniego odnotowano w województwie spadek o 9,4 tys. osób, co stanowiło spadek o 0,6 %. </w:t>
      </w:r>
    </w:p>
    <w:p w:rsidR="00DE62AD" w:rsidRPr="00A72346" w:rsidRDefault="0099424D" w:rsidP="00ED7E18">
      <w:r w:rsidRPr="00A72346">
        <w:t>W dalszym ciągu utrzymuje się przewaga liczby zgonów nad liczbą urodzeń, czego efektem jest ujemny przyrost naturalny (czyli brak zastępowalności pokoleń), który w 2022 r. ukształtował się na poziomie minus 8,8 tys. osób (wobec minus 10,4 tys. przed rokiem). Udział osób w wieku przedprodukcyjnym w ogólnej liczbie ludności województwa zachodniopomorskiego wyniósł 17,3% (wobec 17,4%</w:t>
      </w:r>
      <w:r w:rsidR="00344F15">
        <w:t xml:space="preserve"> w 2021 r.). W skali roku o 0,3</w:t>
      </w:r>
      <w:r w:rsidR="00DA16E7">
        <w:t xml:space="preserve"> </w:t>
      </w:r>
      <w:r w:rsidRPr="00A72346">
        <w:t>p. proc. zmniejszył się udział osób w wieku produkcyjnym</w:t>
      </w:r>
      <w:r w:rsidR="00344F15">
        <w:t xml:space="preserve"> do 58,5%</w:t>
      </w:r>
      <w:r w:rsidRPr="00A72346">
        <w:t>, a o 0,4 p. proc. wzrósł udzi</w:t>
      </w:r>
      <w:r w:rsidR="00344F15">
        <w:t xml:space="preserve">ał osób w wieku poprodukcyjnym </w:t>
      </w:r>
      <w:r w:rsidRPr="00A72346">
        <w:t xml:space="preserve">do 24,2%. Liczba ludności województwa w wieku 65 lat i więcej wyniosła 338,3 tys. i w stosunku do 2021 r. zwiększyła się o 3,0% </w:t>
      </w:r>
      <w:r w:rsidRPr="00A72346">
        <w:rPr>
          <w:vertAlign w:val="superscript"/>
        </w:rPr>
        <w:footnoteReference w:id="24"/>
      </w:r>
      <w:r w:rsidRPr="00A72346">
        <w:t xml:space="preserve">, co świadczy o społeczeństwie starzejącym się. </w:t>
      </w:r>
    </w:p>
    <w:p w:rsidR="0099424D" w:rsidRPr="00A72346" w:rsidRDefault="0099424D" w:rsidP="00DE62AD">
      <w:pPr>
        <w:ind w:firstLine="708"/>
      </w:pPr>
      <w:r w:rsidRPr="00A72346">
        <w:t>Bóle kręgosłupa wraz z rozwojem cywilizacji stały się powszechnym problemem, związanym ściśle ze stylem życia, wykonywaną pracą i brakiem znajomości ergonomii wysiłku. Wzrost intensywności i tempa życia, stres, ograniczenie czasu na aktywność fizyczną, odpoczynek i regenerację</w:t>
      </w:r>
      <w:r w:rsidR="00AB215B" w:rsidRPr="00A72346">
        <w:t>,</w:t>
      </w:r>
      <w:r w:rsidRPr="00A72346">
        <w:t xml:space="preserve"> istotnie wpływają na samopoczucie, a w efekcie na nasze zdrowie</w:t>
      </w:r>
      <w:r w:rsidR="00344F15">
        <w:t xml:space="preserve"> fizyczne</w:t>
      </w:r>
      <w:r w:rsidRPr="00A72346">
        <w:t xml:space="preserve">. Zapadalność </w:t>
      </w:r>
      <w:r w:rsidRPr="00A72346">
        <w:lastRenderedPageBreak/>
        <w:t>rejestrowana na choroby kręgosłupa w Polsce w roku 2016 wyniosła 542,2 tys. przypadków, natomiast współczynnik zapadalności rejestrowanej na 100 tysięcy ludności wynosił 1 410,9</w:t>
      </w:r>
      <w:r w:rsidRPr="00A72346">
        <w:rPr>
          <w:vertAlign w:val="superscript"/>
        </w:rPr>
        <w:footnoteReference w:id="25"/>
      </w:r>
      <w:r w:rsidRPr="00A72346">
        <w:t>.</w:t>
      </w:r>
    </w:p>
    <w:p w:rsidR="00403420" w:rsidRDefault="0099424D" w:rsidP="0099424D">
      <w:r w:rsidRPr="00A72346">
        <w:t>W 2019 r.</w:t>
      </w:r>
      <w:r w:rsidR="00005093">
        <w:t xml:space="preserve"> w Polsce</w:t>
      </w:r>
      <w:r w:rsidRPr="00A72346">
        <w:t xml:space="preserve"> istotny udział w sumarycznej liczbie utraconych lat życia w zdrowiu miały problemy zdrowotne zaliczane do grupy urazów oraz chorób układu mięśniowo-szkieletowego, które rozpatrywane oddzielnie odpowiadały za 10% oraz 6% łącznej wartości wskaźnika DALY</w:t>
      </w:r>
      <w:r w:rsidRPr="00A72346">
        <w:rPr>
          <w:vertAlign w:val="superscript"/>
        </w:rPr>
        <w:footnoteReference w:id="26"/>
      </w:r>
      <w:r w:rsidRPr="00A72346">
        <w:t xml:space="preserve">. </w:t>
      </w:r>
    </w:p>
    <w:p w:rsidR="00403420" w:rsidRPr="00F16071" w:rsidRDefault="00403420" w:rsidP="0099424D">
      <w:pPr>
        <w:rPr>
          <w:color w:val="000000" w:themeColor="text1"/>
        </w:rPr>
      </w:pPr>
      <w:r w:rsidRPr="00F16071">
        <w:rPr>
          <w:rFonts w:eastAsia="Microsoft Sans Serif" w:cs="Calibri"/>
          <w:color w:val="000000" w:themeColor="text1"/>
          <w:lang w:eastAsia="pl-PL" w:bidi="pl-PL"/>
        </w:rPr>
        <w:t xml:space="preserve">Z danych zawartych </w:t>
      </w:r>
      <w:r w:rsidR="00F854FD" w:rsidRPr="00F16071">
        <w:rPr>
          <w:color w:val="000000" w:themeColor="text1"/>
        </w:rPr>
        <w:t xml:space="preserve">w </w:t>
      </w:r>
      <w:r w:rsidR="004D425E">
        <w:rPr>
          <w:color w:val="000000" w:themeColor="text1"/>
        </w:rPr>
        <w:t>m</w:t>
      </w:r>
      <w:r w:rsidR="00F854FD" w:rsidRPr="00F16071">
        <w:rPr>
          <w:color w:val="000000" w:themeColor="text1"/>
        </w:rPr>
        <w:t>ap</w:t>
      </w:r>
      <w:r w:rsidR="00074156">
        <w:rPr>
          <w:color w:val="000000" w:themeColor="text1"/>
        </w:rPr>
        <w:t>ie</w:t>
      </w:r>
      <w:r w:rsidR="00F854FD" w:rsidRPr="00F16071">
        <w:rPr>
          <w:color w:val="000000" w:themeColor="text1"/>
        </w:rPr>
        <w:t xml:space="preserve"> potrzeb zdrowotnych (MPZ) na okres od 1 stycznia 2022 r. do 31 grudnia 2026 r.</w:t>
      </w:r>
      <w:r w:rsidRPr="00F16071">
        <w:rPr>
          <w:rFonts w:eastAsia="Microsoft Sans Serif" w:cs="Calibri"/>
          <w:color w:val="000000" w:themeColor="text1"/>
          <w:lang w:eastAsia="pl-PL" w:bidi="pl-PL"/>
        </w:rPr>
        <w:t xml:space="preserve"> wynika</w:t>
      </w:r>
      <w:r w:rsidR="006A798C">
        <w:rPr>
          <w:rFonts w:eastAsia="Microsoft Sans Serif" w:cs="Calibri"/>
          <w:color w:val="000000" w:themeColor="text1"/>
          <w:lang w:eastAsia="pl-PL" w:bidi="pl-PL"/>
        </w:rPr>
        <w:t>,</w:t>
      </w:r>
      <w:r w:rsidRPr="00F16071">
        <w:rPr>
          <w:rFonts w:eastAsia="Microsoft Sans Serif" w:cs="Calibri"/>
          <w:color w:val="000000" w:themeColor="text1"/>
          <w:lang w:eastAsia="pl-PL" w:bidi="pl-PL"/>
        </w:rPr>
        <w:t xml:space="preserve"> że </w:t>
      </w:r>
      <w:r w:rsidR="006A798C">
        <w:rPr>
          <w:rFonts w:eastAsia="Microsoft Sans Serif" w:cs="Calibri"/>
          <w:color w:val="000000" w:themeColor="text1"/>
          <w:lang w:eastAsia="pl-PL" w:bidi="pl-PL"/>
        </w:rPr>
        <w:t xml:space="preserve">w 2019 r. </w:t>
      </w:r>
      <w:r w:rsidRPr="00F16071">
        <w:rPr>
          <w:rFonts w:eastAsia="Microsoft Sans Serif" w:cs="Calibri"/>
          <w:color w:val="000000" w:themeColor="text1"/>
          <w:lang w:eastAsia="pl-PL" w:bidi="pl-PL"/>
        </w:rPr>
        <w:t xml:space="preserve">wśród pięciu najdotkliwszych problemów zdrowotnych, które odznaczyły się najwyższymi wartościami wskaźnika DAILY tj. choroby niedokrwienne serca, udary, nowotwory złośliwe tchawicy, oskrzeli i płuca, oraz cukrzyca znalazły się również </w:t>
      </w:r>
      <w:r w:rsidRPr="00F16071">
        <w:rPr>
          <w:rFonts w:eastAsia="Microsoft Sans Serif" w:cs="Calibri"/>
          <w:b/>
          <w:color w:val="000000" w:themeColor="text1"/>
          <w:lang w:eastAsia="pl-PL" w:bidi="pl-PL"/>
        </w:rPr>
        <w:t>bóle dolnego odcinka kręgosłupa</w:t>
      </w:r>
      <w:r w:rsidRPr="00F16071">
        <w:rPr>
          <w:rFonts w:eastAsia="Microsoft Sans Serif" w:cs="Calibri"/>
          <w:b/>
          <w:color w:val="000000" w:themeColor="text1"/>
          <w:vertAlign w:val="superscript"/>
          <w:lang w:eastAsia="pl-PL" w:bidi="pl-PL"/>
        </w:rPr>
        <w:footnoteReference w:id="27"/>
      </w:r>
      <w:r w:rsidRPr="00F16071">
        <w:rPr>
          <w:rFonts w:eastAsia="Microsoft Sans Serif" w:cs="Calibri"/>
          <w:b/>
          <w:color w:val="000000" w:themeColor="text1"/>
          <w:lang w:eastAsia="pl-PL" w:bidi="pl-PL"/>
        </w:rPr>
        <w:t>.</w:t>
      </w:r>
    </w:p>
    <w:p w:rsidR="0099424D" w:rsidRDefault="00D166D5" w:rsidP="0099424D">
      <w:r>
        <w:t xml:space="preserve">W 2019 r. </w:t>
      </w:r>
      <w:r w:rsidR="00E03185">
        <w:t xml:space="preserve">na 3. </w:t>
      </w:r>
      <w:r w:rsidR="00A01A50">
        <w:t>m</w:t>
      </w:r>
      <w:r w:rsidR="00E03185">
        <w:t>iejscu</w:t>
      </w:r>
      <w:r w:rsidR="00A01A50">
        <w:t xml:space="preserve">, wyżej w porównaniu do wskaźników UE, plasowały się bóle dolnego odcinka kręgosłupa, co przedstawia </w:t>
      </w:r>
      <w:r w:rsidR="000B635A" w:rsidRPr="000B635A">
        <w:rPr>
          <w:b/>
        </w:rPr>
        <w:t xml:space="preserve">poniży </w:t>
      </w:r>
      <w:r w:rsidR="006701BE">
        <w:rPr>
          <w:b/>
        </w:rPr>
        <w:t>W</w:t>
      </w:r>
      <w:r w:rsidR="000B635A" w:rsidRPr="000B635A">
        <w:rPr>
          <w:b/>
        </w:rPr>
        <w:t xml:space="preserve">ykres nr </w:t>
      </w:r>
      <w:r w:rsidR="002D65AA">
        <w:rPr>
          <w:b/>
        </w:rPr>
        <w:t>1</w:t>
      </w:r>
      <w:r w:rsidR="0099424D" w:rsidRPr="00A72346">
        <w:rPr>
          <w:vertAlign w:val="superscript"/>
        </w:rPr>
        <w:footnoteReference w:id="28"/>
      </w:r>
      <w:r w:rsidR="0099424D" w:rsidRPr="00A72346">
        <w:t xml:space="preserve">. </w:t>
      </w:r>
    </w:p>
    <w:p w:rsidR="005067AA" w:rsidRDefault="005067AA" w:rsidP="0099424D"/>
    <w:p w:rsidR="000B635A" w:rsidRPr="001319C2" w:rsidRDefault="000B635A" w:rsidP="0099424D">
      <w:pPr>
        <w:rPr>
          <w:b/>
        </w:rPr>
      </w:pPr>
      <w:r w:rsidRPr="001319C2">
        <w:rPr>
          <w:b/>
        </w:rPr>
        <w:t xml:space="preserve">Wykres nr </w:t>
      </w:r>
      <w:r w:rsidR="002D65AA" w:rsidRPr="001319C2">
        <w:rPr>
          <w:b/>
        </w:rPr>
        <w:t>1</w:t>
      </w:r>
      <w:r w:rsidRPr="001319C2">
        <w:rPr>
          <w:b/>
        </w:rPr>
        <w:t>. Porównanie wartości wskaźnika DALY na 100 tys. ludności dla pięciu najbardziej dotkliwych problemów zdrowotnych w Rzeczypospolitej Polskiej z wartościami dla najlepszego kraju w UE i wartościami dla UE w 2019 r.</w:t>
      </w:r>
    </w:p>
    <w:p w:rsidR="009C784B" w:rsidRPr="00A72346" w:rsidRDefault="009C784B" w:rsidP="009C784B">
      <w:r w:rsidRPr="00A72346">
        <w:rPr>
          <w:noProof/>
          <w:lang w:eastAsia="pl-PL"/>
        </w:rPr>
        <w:drawing>
          <wp:inline distT="0" distB="0" distL="0" distR="0" wp14:anchorId="6A12F830" wp14:editId="74C84764">
            <wp:extent cx="5718841" cy="2796061"/>
            <wp:effectExtent l="0" t="0" r="0" b="444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898440" cy="2883871"/>
                    </a:xfrm>
                    <a:prstGeom prst="rect">
                      <a:avLst/>
                    </a:prstGeom>
                  </pic:spPr>
                </pic:pic>
              </a:graphicData>
            </a:graphic>
          </wp:inline>
        </w:drawing>
      </w:r>
    </w:p>
    <w:p w:rsidR="009C784B" w:rsidRPr="001319C2" w:rsidRDefault="009C784B" w:rsidP="009C784B">
      <w:pPr>
        <w:rPr>
          <w:rFonts w:cs="Calibri"/>
          <w:sz w:val="16"/>
          <w:szCs w:val="16"/>
        </w:rPr>
      </w:pPr>
      <w:r w:rsidRPr="001319C2">
        <w:rPr>
          <w:sz w:val="16"/>
          <w:szCs w:val="16"/>
        </w:rPr>
        <w:t xml:space="preserve">Źródło: </w:t>
      </w:r>
      <w:r w:rsidRPr="001319C2">
        <w:rPr>
          <w:rFonts w:cs="Calibri"/>
          <w:sz w:val="16"/>
          <w:szCs w:val="16"/>
        </w:rPr>
        <w:t>Map</w:t>
      </w:r>
      <w:r w:rsidR="00AD7F2A">
        <w:rPr>
          <w:rFonts w:cs="Calibri"/>
          <w:sz w:val="16"/>
          <w:szCs w:val="16"/>
        </w:rPr>
        <w:t>a</w:t>
      </w:r>
      <w:r w:rsidRPr="001319C2">
        <w:rPr>
          <w:rFonts w:cs="Calibri"/>
          <w:sz w:val="16"/>
          <w:szCs w:val="16"/>
        </w:rPr>
        <w:t xml:space="preserve"> potrzeb zdrowotnych na okres od 1 stycznia 2022 r. do 31 grudnia 2026, </w:t>
      </w:r>
      <w:r w:rsidR="00575CA6" w:rsidRPr="001319C2">
        <w:rPr>
          <w:rFonts w:cs="Calibri"/>
          <w:sz w:val="16"/>
          <w:szCs w:val="16"/>
        </w:rPr>
        <w:t>(</w:t>
      </w:r>
      <w:r w:rsidRPr="001319C2">
        <w:rPr>
          <w:rFonts w:cs="Calibri"/>
          <w:sz w:val="16"/>
          <w:szCs w:val="16"/>
        </w:rPr>
        <w:t xml:space="preserve">s. </w:t>
      </w:r>
      <w:r w:rsidR="003B3F40">
        <w:rPr>
          <w:rFonts w:cs="Calibri"/>
          <w:sz w:val="16"/>
          <w:szCs w:val="16"/>
        </w:rPr>
        <w:t>53)</w:t>
      </w:r>
    </w:p>
    <w:p w:rsidR="009C784B" w:rsidRPr="00A72346" w:rsidRDefault="009C784B" w:rsidP="0099424D"/>
    <w:p w:rsidR="0099424D" w:rsidRPr="00A72346" w:rsidRDefault="00085DE2" w:rsidP="0099424D">
      <w:r>
        <w:t>W Polsce c</w:t>
      </w:r>
      <w:r w:rsidR="0099424D" w:rsidRPr="00A72346">
        <w:t xml:space="preserve">horoby układu mięśniowo-szkieletowego zajęły czwarte miejsce wśród najistotniejszych grup problemów zdrowotnych pod względem liczby utraconych lat życia – wartość DALY dla tej grupy wyniosła 6,8% łącznej wartości wskaźnika. Na taki wynik nie wpłynęła jednak liczba utraconych lat życia (YLL), lecz liczba lat życia przeżytych w niesprawności (YLD). W 2019 r. wartość YLD dla chorób układu mięśniowo-szkieletowego była największa spośród wszystkich grup problemów zdrowotnych. Z kolei wśród schorzeń uwzględnianych w chorobach układu mięśniowo-szkieletowego najwięcej utraconych lat życia w zdrowiu dotyczyło bólu dolnego odcinka kręgosłupa, na występowanie którego znaczny </w:t>
      </w:r>
      <w:r w:rsidR="0099424D" w:rsidRPr="00A72346">
        <w:lastRenderedPageBreak/>
        <w:t>wpływ ma siedzący tryb życia oraz niedobór aktywności fizycznej. Do 2028 r. dla grupy chorób układu mięśniowo-szkieletowego szacuje się wzrost wskaźnika chorobowości o 8,2% oraz zapadalności o 5,1% w porównaniu z 2019 r. Oznacza to, że występowanie chorób z tej grupy będzie dotyczyło coraz większej części społeczeństwa</w:t>
      </w:r>
      <w:r w:rsidR="0099424D" w:rsidRPr="00A72346">
        <w:rPr>
          <w:vertAlign w:val="superscript"/>
        </w:rPr>
        <w:footnoteReference w:id="29"/>
      </w:r>
      <w:r w:rsidR="0099424D" w:rsidRPr="00A72346">
        <w:t>.</w:t>
      </w:r>
    </w:p>
    <w:p w:rsidR="007D353B" w:rsidRPr="00A72346" w:rsidRDefault="007D353B" w:rsidP="007D353B">
      <w:r w:rsidRPr="00A72346">
        <w:t>Dane dotyczące Polski wskazują, że wśród pracowników z problemami zdrowotnymi związanymi z pracą</w:t>
      </w:r>
      <w:r w:rsidR="00344F15">
        <w:t>, aż 70</w:t>
      </w:r>
      <w:r w:rsidRPr="00A72346">
        <w:t>% wymienia dolegliwości układu mięśniowo-szkieletowego</w:t>
      </w:r>
      <w:r w:rsidR="00344F15">
        <w:t>,</w:t>
      </w:r>
      <w:r w:rsidRPr="00A72346">
        <w:t xml:space="preserve"> jako swój najpoważniejszy problem zdrowotny</w:t>
      </w:r>
      <w:r w:rsidRPr="00A72346">
        <w:rPr>
          <w:vertAlign w:val="superscript"/>
        </w:rPr>
        <w:footnoteReference w:id="30"/>
      </w:r>
      <w:r w:rsidRPr="00A72346">
        <w:t xml:space="preserve">. </w:t>
      </w:r>
    </w:p>
    <w:p w:rsidR="007D353B" w:rsidRPr="00A72346" w:rsidRDefault="007D353B" w:rsidP="007D353B">
      <w:pPr>
        <w:rPr>
          <w:b/>
        </w:rPr>
      </w:pPr>
      <w:r w:rsidRPr="00A72346">
        <w:t xml:space="preserve">Prognozy </w:t>
      </w:r>
      <w:r w:rsidR="00F854FD">
        <w:t xml:space="preserve">w </w:t>
      </w:r>
      <w:r w:rsidRPr="00A72346">
        <w:t>MPZ wskazują, że choroby układu mięśniowo-szkieletowego cechować się będą znaczącym wzrostem chorobowości</w:t>
      </w:r>
      <w:r w:rsidR="00DD7D63">
        <w:t>,</w:t>
      </w:r>
      <w:r w:rsidRPr="00A72346">
        <w:t xml:space="preserve"> zarówno w Polsce</w:t>
      </w:r>
      <w:r w:rsidR="00DD7D63">
        <w:t>,</w:t>
      </w:r>
      <w:r w:rsidRPr="00A72346">
        <w:t xml:space="preserve"> jak i w krajach UE. Dokument wskazuje spodziewany wzrost w Polsce wartości chorobowości w 2028 r. w odniesieniu do 2019 r. na choroby narządów zmysłów, cukrzycy i chorób nerek oraz chorób układu mięśniowo-szkieletowego. W przypadku osta</w:t>
      </w:r>
      <w:r w:rsidR="00DD7D63">
        <w:t>tnich prognozuje się wzrost o 8,</w:t>
      </w:r>
      <w:r w:rsidRPr="00A72346">
        <w:t>25%</w:t>
      </w:r>
      <w:r w:rsidR="00226B92" w:rsidRPr="00A72346">
        <w:t xml:space="preserve"> </w:t>
      </w:r>
      <w:r w:rsidR="00DD7D63">
        <w:t>(</w:t>
      </w:r>
      <w:r w:rsidRPr="00A72346">
        <w:t>1 878,05 na 100 tyś. ludności w 2028 r.</w:t>
      </w:r>
      <w:r w:rsidR="00DD7D63">
        <w:t>)</w:t>
      </w:r>
      <w:r w:rsidRPr="00A72346">
        <w:t xml:space="preserve"> w porównaniu do 2019 r.</w:t>
      </w:r>
      <w:r w:rsidR="00D83B60">
        <w:rPr>
          <w:rStyle w:val="Odwoanieprzypisudolnego"/>
        </w:rPr>
        <w:footnoteReference w:id="31"/>
      </w:r>
      <w:r w:rsidRPr="00A72346">
        <w:t xml:space="preserve"> </w:t>
      </w:r>
    </w:p>
    <w:p w:rsidR="004357DD" w:rsidRDefault="004C19F9" w:rsidP="0099424D">
      <w:r w:rsidRPr="00FE7846">
        <w:t xml:space="preserve">Z informacji sygnalnych z 31.03.2021 r. przedstawionych przez GUS wynika, że w 2019 r. </w:t>
      </w:r>
      <w:r w:rsidR="006E49E5" w:rsidRPr="00FE7846">
        <w:t xml:space="preserve">w Polsce </w:t>
      </w:r>
      <w:r w:rsidRPr="00FE7846">
        <w:t>najczęściej występującymi chorobami i dolegliwościami przewlekłymi, dotykającymi ponad ¼</w:t>
      </w:r>
      <w:r w:rsidR="006E49E5" w:rsidRPr="00FE7846">
        <w:t xml:space="preserve"> osób dorosłych (w wieku co najmniej 15 lat) były wysokie ciśnienie krwi oraz bóle dolnej partii pleców lub inne przewlekłe dolegliwości pleców</w:t>
      </w:r>
      <w:r w:rsidR="00B11317" w:rsidRPr="00FE7846">
        <w:t xml:space="preserve">. W </w:t>
      </w:r>
      <w:r w:rsidR="0040450C" w:rsidRPr="00FE7846">
        <w:rPr>
          <w:b/>
        </w:rPr>
        <w:t>T</w:t>
      </w:r>
      <w:r w:rsidR="006E49E5" w:rsidRPr="00FE7846">
        <w:rPr>
          <w:b/>
        </w:rPr>
        <w:t>abel</w:t>
      </w:r>
      <w:r w:rsidR="00B11317" w:rsidRPr="00FE7846">
        <w:rPr>
          <w:b/>
        </w:rPr>
        <w:t>i</w:t>
      </w:r>
      <w:r w:rsidR="006E49E5" w:rsidRPr="00FE7846">
        <w:rPr>
          <w:b/>
        </w:rPr>
        <w:t xml:space="preserve"> </w:t>
      </w:r>
      <w:r w:rsidR="0040450C" w:rsidRPr="00FE7846">
        <w:rPr>
          <w:b/>
        </w:rPr>
        <w:t xml:space="preserve">nr </w:t>
      </w:r>
      <w:r w:rsidR="006E49E5" w:rsidRPr="00FE7846">
        <w:rPr>
          <w:b/>
        </w:rPr>
        <w:t>2</w:t>
      </w:r>
      <w:r w:rsidR="00B11317" w:rsidRPr="00FE7846">
        <w:rPr>
          <w:b/>
        </w:rPr>
        <w:t xml:space="preserve"> </w:t>
      </w:r>
      <w:r w:rsidR="00B11317" w:rsidRPr="00FE7846">
        <w:t>przedstawiono pięć najczęstszych schorzeń o charakterze przewlekłym, występujących w Polsce w 2019 r.</w:t>
      </w:r>
      <w:r w:rsidR="00DC1223">
        <w:t xml:space="preserve"> z czego 3 dotyczą </w:t>
      </w:r>
      <w:r w:rsidR="008C2678">
        <w:t xml:space="preserve">bólów </w:t>
      </w:r>
      <w:r w:rsidR="00DC1223">
        <w:t xml:space="preserve">kręgosłupa. </w:t>
      </w:r>
    </w:p>
    <w:p w:rsidR="008B7F02" w:rsidRDefault="008B7F02" w:rsidP="0099424D"/>
    <w:p w:rsidR="000C255E" w:rsidRPr="001319C2" w:rsidRDefault="008B7F02" w:rsidP="0099424D">
      <w:pPr>
        <w:rPr>
          <w:b/>
        </w:rPr>
      </w:pPr>
      <w:r w:rsidRPr="001319C2">
        <w:rPr>
          <w:b/>
        </w:rPr>
        <w:t xml:space="preserve">Tabela nr 2. Najczęstsze schorzenia o charakterze przewlekłym występujące w Polsce w 2019 r. </w:t>
      </w:r>
    </w:p>
    <w:tbl>
      <w:tblPr>
        <w:tblW w:w="9067" w:type="dxa"/>
        <w:tblLayout w:type="fixed"/>
        <w:tblCellMar>
          <w:left w:w="70" w:type="dxa"/>
          <w:right w:w="70" w:type="dxa"/>
        </w:tblCellMar>
        <w:tblLook w:val="04A0" w:firstRow="1" w:lastRow="0" w:firstColumn="1" w:lastColumn="0" w:noHBand="0" w:noVBand="1"/>
      </w:tblPr>
      <w:tblGrid>
        <w:gridCol w:w="4533"/>
        <w:gridCol w:w="4534"/>
      </w:tblGrid>
      <w:tr w:rsidR="00A16CE4" w:rsidRPr="00F57F46" w:rsidTr="0072066C">
        <w:trPr>
          <w:trHeight w:val="374"/>
        </w:trPr>
        <w:tc>
          <w:tcPr>
            <w:tcW w:w="4533" w:type="dxa"/>
            <w:tcBorders>
              <w:top w:val="single" w:sz="4" w:space="0" w:color="auto"/>
              <w:left w:val="single" w:sz="4" w:space="0" w:color="auto"/>
              <w:bottom w:val="single" w:sz="4" w:space="0" w:color="auto"/>
              <w:right w:val="single" w:sz="4" w:space="0" w:color="auto"/>
            </w:tcBorders>
            <w:shd w:val="clear" w:color="000000" w:fill="D9D9D9"/>
            <w:hideMark/>
          </w:tcPr>
          <w:p w:rsidR="00A16CE4" w:rsidRPr="00F57F46" w:rsidRDefault="00A16CE4" w:rsidP="00DC1223">
            <w:pPr>
              <w:spacing w:line="240" w:lineRule="auto"/>
              <w:jc w:val="center"/>
              <w:rPr>
                <w:rFonts w:eastAsia="Times New Roman" w:cstheme="minorHAnsi"/>
                <w:b/>
                <w:bCs/>
                <w:color w:val="000000"/>
                <w:sz w:val="16"/>
                <w:szCs w:val="16"/>
                <w:lang w:eastAsia="pl-PL"/>
              </w:rPr>
            </w:pPr>
            <w:r w:rsidRPr="00F57F46">
              <w:rPr>
                <w:rFonts w:eastAsia="Times New Roman" w:cstheme="minorHAnsi"/>
                <w:b/>
                <w:bCs/>
                <w:color w:val="000000"/>
                <w:sz w:val="16"/>
                <w:szCs w:val="16"/>
                <w:lang w:eastAsia="pl-PL"/>
              </w:rPr>
              <w:t xml:space="preserve">Najczęstsze schorzenia o charakterze przewlekłym, </w:t>
            </w:r>
            <w:r w:rsidR="00BF69EC">
              <w:rPr>
                <w:rFonts w:eastAsia="Times New Roman" w:cstheme="minorHAnsi"/>
                <w:b/>
                <w:bCs/>
                <w:color w:val="000000"/>
                <w:sz w:val="16"/>
                <w:szCs w:val="16"/>
                <w:lang w:eastAsia="pl-PL"/>
              </w:rPr>
              <w:br/>
            </w:r>
            <w:r w:rsidRPr="00F57F46">
              <w:rPr>
                <w:rFonts w:eastAsia="Times New Roman" w:cstheme="minorHAnsi"/>
                <w:b/>
                <w:bCs/>
                <w:color w:val="000000"/>
                <w:sz w:val="16"/>
                <w:szCs w:val="16"/>
                <w:lang w:eastAsia="pl-PL"/>
              </w:rPr>
              <w:t>występujące w Polsce w 2019 r.</w:t>
            </w:r>
          </w:p>
        </w:tc>
        <w:tc>
          <w:tcPr>
            <w:tcW w:w="4534" w:type="dxa"/>
            <w:tcBorders>
              <w:top w:val="single" w:sz="4" w:space="0" w:color="auto"/>
              <w:left w:val="nil"/>
              <w:bottom w:val="single" w:sz="4" w:space="0" w:color="auto"/>
              <w:right w:val="single" w:sz="4" w:space="0" w:color="auto"/>
            </w:tcBorders>
            <w:shd w:val="clear" w:color="000000" w:fill="D9D9D9"/>
            <w:hideMark/>
          </w:tcPr>
          <w:p w:rsidR="00C27E27" w:rsidRPr="00F57F46" w:rsidRDefault="00C27E27" w:rsidP="0072066C">
            <w:pPr>
              <w:spacing w:line="240" w:lineRule="auto"/>
              <w:jc w:val="center"/>
              <w:rPr>
                <w:rFonts w:eastAsia="Times New Roman" w:cstheme="minorHAnsi"/>
                <w:b/>
                <w:bCs/>
                <w:color w:val="000000"/>
                <w:sz w:val="16"/>
                <w:szCs w:val="16"/>
                <w:lang w:eastAsia="pl-PL"/>
              </w:rPr>
            </w:pPr>
            <w:r w:rsidRPr="00F57F46">
              <w:rPr>
                <w:rFonts w:eastAsia="Times New Roman" w:cstheme="minorHAnsi"/>
                <w:b/>
                <w:bCs/>
                <w:color w:val="000000"/>
                <w:sz w:val="16"/>
                <w:szCs w:val="16"/>
                <w:lang w:eastAsia="pl-PL"/>
              </w:rPr>
              <w:t>Z</w:t>
            </w:r>
            <w:r w:rsidR="00A16CE4" w:rsidRPr="00F57F46">
              <w:rPr>
                <w:rFonts w:eastAsia="Times New Roman" w:cstheme="minorHAnsi"/>
                <w:b/>
                <w:bCs/>
                <w:color w:val="000000"/>
                <w:sz w:val="16"/>
                <w:szCs w:val="16"/>
                <w:lang w:eastAsia="pl-PL"/>
              </w:rPr>
              <w:t xml:space="preserve">achorowalność w </w:t>
            </w:r>
            <w:r w:rsidR="00DC1223" w:rsidRPr="00F57F46">
              <w:rPr>
                <w:rFonts w:eastAsia="Times New Roman" w:cstheme="minorHAnsi"/>
                <w:b/>
                <w:bCs/>
                <w:color w:val="000000"/>
                <w:sz w:val="16"/>
                <w:szCs w:val="16"/>
                <w:lang w:eastAsia="pl-PL"/>
              </w:rPr>
              <w:t xml:space="preserve">% </w:t>
            </w:r>
            <w:r w:rsidR="00945F71" w:rsidRPr="00F57F46">
              <w:rPr>
                <w:rFonts w:eastAsia="Times New Roman" w:cstheme="minorHAnsi"/>
                <w:b/>
                <w:bCs/>
                <w:color w:val="000000"/>
                <w:sz w:val="16"/>
                <w:szCs w:val="16"/>
                <w:lang w:eastAsia="pl-PL"/>
              </w:rPr>
              <w:br/>
            </w:r>
            <w:r w:rsidR="00A16CE4" w:rsidRPr="00F57F46">
              <w:rPr>
                <w:rFonts w:eastAsia="Times New Roman" w:cstheme="minorHAnsi"/>
                <w:b/>
                <w:bCs/>
                <w:color w:val="000000"/>
                <w:sz w:val="16"/>
                <w:szCs w:val="16"/>
                <w:lang w:eastAsia="pl-PL"/>
              </w:rPr>
              <w:t xml:space="preserve"> w Polsce w </w:t>
            </w:r>
            <w:r w:rsidR="00DC1223" w:rsidRPr="00F57F46">
              <w:rPr>
                <w:rFonts w:eastAsia="Times New Roman" w:cstheme="minorHAnsi"/>
                <w:b/>
                <w:bCs/>
                <w:color w:val="000000"/>
                <w:sz w:val="16"/>
                <w:szCs w:val="16"/>
                <w:lang w:eastAsia="pl-PL"/>
              </w:rPr>
              <w:t xml:space="preserve">2019 r. </w:t>
            </w:r>
          </w:p>
        </w:tc>
      </w:tr>
      <w:tr w:rsidR="00A16CE4" w:rsidRPr="00F57F46" w:rsidTr="00F57F46">
        <w:trPr>
          <w:trHeight w:val="263"/>
        </w:trPr>
        <w:tc>
          <w:tcPr>
            <w:tcW w:w="4533" w:type="dxa"/>
            <w:tcBorders>
              <w:top w:val="nil"/>
              <w:left w:val="single" w:sz="4" w:space="0" w:color="auto"/>
              <w:bottom w:val="single" w:sz="4" w:space="0" w:color="auto"/>
              <w:right w:val="single" w:sz="4" w:space="0" w:color="auto"/>
            </w:tcBorders>
            <w:shd w:val="clear" w:color="auto" w:fill="auto"/>
            <w:noWrap/>
            <w:vAlign w:val="bottom"/>
            <w:hideMark/>
          </w:tcPr>
          <w:p w:rsidR="00A16CE4" w:rsidRPr="00F57F46" w:rsidRDefault="00A16CE4" w:rsidP="00C27E27">
            <w:pPr>
              <w:spacing w:line="240" w:lineRule="auto"/>
              <w:jc w:val="left"/>
              <w:rPr>
                <w:rFonts w:eastAsia="Times New Roman" w:cstheme="minorHAnsi"/>
                <w:color w:val="000000"/>
                <w:sz w:val="16"/>
                <w:szCs w:val="16"/>
                <w:lang w:eastAsia="pl-PL"/>
              </w:rPr>
            </w:pPr>
            <w:r w:rsidRPr="00F57F46">
              <w:rPr>
                <w:rFonts w:eastAsia="Times New Roman" w:cstheme="minorHAnsi"/>
                <w:color w:val="000000"/>
                <w:sz w:val="16"/>
                <w:szCs w:val="16"/>
                <w:lang w:eastAsia="pl-PL"/>
              </w:rPr>
              <w:t>Wysokie ciśnienie krwi</w:t>
            </w:r>
          </w:p>
        </w:tc>
        <w:tc>
          <w:tcPr>
            <w:tcW w:w="4534" w:type="dxa"/>
            <w:tcBorders>
              <w:top w:val="nil"/>
              <w:left w:val="nil"/>
              <w:bottom w:val="single" w:sz="4" w:space="0" w:color="auto"/>
              <w:right w:val="single" w:sz="4" w:space="0" w:color="auto"/>
            </w:tcBorders>
            <w:shd w:val="clear" w:color="auto" w:fill="auto"/>
            <w:noWrap/>
            <w:vAlign w:val="bottom"/>
            <w:hideMark/>
          </w:tcPr>
          <w:p w:rsidR="00A16CE4" w:rsidRPr="00F57F46" w:rsidRDefault="00A16CE4" w:rsidP="001C2819">
            <w:pPr>
              <w:spacing w:line="240" w:lineRule="auto"/>
              <w:jc w:val="center"/>
              <w:rPr>
                <w:rFonts w:eastAsia="Times New Roman" w:cstheme="minorHAnsi"/>
                <w:color w:val="000000"/>
                <w:sz w:val="16"/>
                <w:szCs w:val="16"/>
                <w:lang w:eastAsia="pl-PL"/>
              </w:rPr>
            </w:pPr>
            <w:r w:rsidRPr="00F57F46">
              <w:rPr>
                <w:rFonts w:eastAsia="Times New Roman" w:cstheme="minorHAnsi"/>
                <w:color w:val="000000"/>
                <w:sz w:val="16"/>
                <w:szCs w:val="16"/>
                <w:lang w:eastAsia="pl-PL"/>
              </w:rPr>
              <w:t>26,5</w:t>
            </w:r>
          </w:p>
        </w:tc>
      </w:tr>
      <w:tr w:rsidR="00A16CE4" w:rsidRPr="00F57F46" w:rsidTr="00F57F46">
        <w:trPr>
          <w:trHeight w:val="280"/>
        </w:trPr>
        <w:tc>
          <w:tcPr>
            <w:tcW w:w="4533" w:type="dxa"/>
            <w:tcBorders>
              <w:top w:val="nil"/>
              <w:left w:val="single" w:sz="4" w:space="0" w:color="auto"/>
              <w:bottom w:val="single" w:sz="4" w:space="0" w:color="auto"/>
              <w:right w:val="single" w:sz="4" w:space="0" w:color="auto"/>
            </w:tcBorders>
            <w:shd w:val="clear" w:color="auto" w:fill="auto"/>
            <w:noWrap/>
            <w:vAlign w:val="bottom"/>
            <w:hideMark/>
          </w:tcPr>
          <w:p w:rsidR="00A16CE4" w:rsidRPr="00F57F46" w:rsidRDefault="00A16CE4" w:rsidP="00C27E27">
            <w:pPr>
              <w:spacing w:line="240" w:lineRule="auto"/>
              <w:jc w:val="left"/>
              <w:rPr>
                <w:rFonts w:eastAsia="Times New Roman" w:cstheme="minorHAnsi"/>
                <w:color w:val="000000"/>
                <w:sz w:val="16"/>
                <w:szCs w:val="16"/>
                <w:lang w:eastAsia="pl-PL"/>
              </w:rPr>
            </w:pPr>
            <w:r w:rsidRPr="00F57F46">
              <w:rPr>
                <w:rFonts w:eastAsia="Times New Roman" w:cstheme="minorHAnsi"/>
                <w:color w:val="000000"/>
                <w:sz w:val="16"/>
                <w:szCs w:val="16"/>
                <w:lang w:eastAsia="pl-PL"/>
              </w:rPr>
              <w:t>Bóle dolnej partii pleców</w:t>
            </w:r>
          </w:p>
        </w:tc>
        <w:tc>
          <w:tcPr>
            <w:tcW w:w="4534" w:type="dxa"/>
            <w:tcBorders>
              <w:top w:val="nil"/>
              <w:left w:val="nil"/>
              <w:bottom w:val="single" w:sz="4" w:space="0" w:color="auto"/>
              <w:right w:val="single" w:sz="4" w:space="0" w:color="auto"/>
            </w:tcBorders>
            <w:shd w:val="clear" w:color="auto" w:fill="auto"/>
            <w:noWrap/>
            <w:vAlign w:val="bottom"/>
            <w:hideMark/>
          </w:tcPr>
          <w:p w:rsidR="00A16CE4" w:rsidRPr="00F57F46" w:rsidRDefault="00A16CE4" w:rsidP="001C2819">
            <w:pPr>
              <w:spacing w:line="240" w:lineRule="auto"/>
              <w:jc w:val="center"/>
              <w:rPr>
                <w:rFonts w:eastAsia="Times New Roman" w:cstheme="minorHAnsi"/>
                <w:color w:val="000000"/>
                <w:sz w:val="16"/>
                <w:szCs w:val="16"/>
                <w:lang w:eastAsia="pl-PL"/>
              </w:rPr>
            </w:pPr>
            <w:r w:rsidRPr="00F57F46">
              <w:rPr>
                <w:rFonts w:eastAsia="Times New Roman" w:cstheme="minorHAnsi"/>
                <w:color w:val="000000"/>
                <w:sz w:val="16"/>
                <w:szCs w:val="16"/>
                <w:lang w:eastAsia="pl-PL"/>
              </w:rPr>
              <w:t>25,8</w:t>
            </w:r>
          </w:p>
        </w:tc>
      </w:tr>
      <w:tr w:rsidR="00A16CE4" w:rsidRPr="00F57F46" w:rsidTr="00F57F46">
        <w:trPr>
          <w:trHeight w:val="271"/>
        </w:trPr>
        <w:tc>
          <w:tcPr>
            <w:tcW w:w="4533" w:type="dxa"/>
            <w:tcBorders>
              <w:top w:val="nil"/>
              <w:left w:val="single" w:sz="4" w:space="0" w:color="auto"/>
              <w:bottom w:val="single" w:sz="4" w:space="0" w:color="auto"/>
              <w:right w:val="single" w:sz="4" w:space="0" w:color="auto"/>
            </w:tcBorders>
            <w:shd w:val="clear" w:color="auto" w:fill="auto"/>
            <w:noWrap/>
            <w:vAlign w:val="bottom"/>
            <w:hideMark/>
          </w:tcPr>
          <w:p w:rsidR="00A16CE4" w:rsidRPr="00F57F46" w:rsidRDefault="00A16CE4" w:rsidP="00C27E27">
            <w:pPr>
              <w:spacing w:line="240" w:lineRule="auto"/>
              <w:jc w:val="left"/>
              <w:rPr>
                <w:rFonts w:eastAsia="Times New Roman" w:cstheme="minorHAnsi"/>
                <w:color w:val="000000"/>
                <w:sz w:val="16"/>
                <w:szCs w:val="16"/>
                <w:lang w:eastAsia="pl-PL"/>
              </w:rPr>
            </w:pPr>
            <w:r w:rsidRPr="00F57F46">
              <w:rPr>
                <w:rFonts w:eastAsia="Times New Roman" w:cstheme="minorHAnsi"/>
                <w:color w:val="000000"/>
                <w:sz w:val="16"/>
                <w:szCs w:val="16"/>
                <w:lang w:eastAsia="pl-PL"/>
              </w:rPr>
              <w:t>Bóle szyi</w:t>
            </w:r>
          </w:p>
        </w:tc>
        <w:tc>
          <w:tcPr>
            <w:tcW w:w="4534" w:type="dxa"/>
            <w:tcBorders>
              <w:top w:val="nil"/>
              <w:left w:val="nil"/>
              <w:bottom w:val="single" w:sz="4" w:space="0" w:color="auto"/>
              <w:right w:val="single" w:sz="4" w:space="0" w:color="auto"/>
            </w:tcBorders>
            <w:shd w:val="clear" w:color="auto" w:fill="auto"/>
            <w:noWrap/>
            <w:vAlign w:val="bottom"/>
            <w:hideMark/>
          </w:tcPr>
          <w:p w:rsidR="00A16CE4" w:rsidRPr="00F57F46" w:rsidRDefault="00A16CE4" w:rsidP="001C2819">
            <w:pPr>
              <w:spacing w:line="240" w:lineRule="auto"/>
              <w:jc w:val="center"/>
              <w:rPr>
                <w:rFonts w:eastAsia="Times New Roman" w:cstheme="minorHAnsi"/>
                <w:color w:val="000000"/>
                <w:sz w:val="16"/>
                <w:szCs w:val="16"/>
                <w:lang w:eastAsia="pl-PL"/>
              </w:rPr>
            </w:pPr>
            <w:r w:rsidRPr="00F57F46">
              <w:rPr>
                <w:rFonts w:eastAsia="Times New Roman" w:cstheme="minorHAnsi"/>
                <w:color w:val="000000"/>
                <w:sz w:val="16"/>
                <w:szCs w:val="16"/>
                <w:lang w:eastAsia="pl-PL"/>
              </w:rPr>
              <w:t>16,1</w:t>
            </w:r>
          </w:p>
        </w:tc>
      </w:tr>
      <w:tr w:rsidR="00A16CE4" w:rsidRPr="00F57F46" w:rsidTr="00F57F46">
        <w:trPr>
          <w:trHeight w:val="260"/>
        </w:trPr>
        <w:tc>
          <w:tcPr>
            <w:tcW w:w="4533" w:type="dxa"/>
            <w:tcBorders>
              <w:top w:val="nil"/>
              <w:left w:val="single" w:sz="4" w:space="0" w:color="auto"/>
              <w:bottom w:val="single" w:sz="4" w:space="0" w:color="auto"/>
              <w:right w:val="single" w:sz="4" w:space="0" w:color="auto"/>
            </w:tcBorders>
            <w:shd w:val="clear" w:color="auto" w:fill="auto"/>
            <w:noWrap/>
            <w:vAlign w:val="bottom"/>
            <w:hideMark/>
          </w:tcPr>
          <w:p w:rsidR="00A16CE4" w:rsidRPr="00F57F46" w:rsidRDefault="00A16CE4" w:rsidP="00C27E27">
            <w:pPr>
              <w:spacing w:line="240" w:lineRule="auto"/>
              <w:jc w:val="left"/>
              <w:rPr>
                <w:rFonts w:eastAsia="Times New Roman" w:cstheme="minorHAnsi"/>
                <w:color w:val="000000"/>
                <w:sz w:val="16"/>
                <w:szCs w:val="16"/>
                <w:lang w:eastAsia="pl-PL"/>
              </w:rPr>
            </w:pPr>
            <w:r w:rsidRPr="00F57F46">
              <w:rPr>
                <w:rFonts w:eastAsia="Times New Roman" w:cstheme="minorHAnsi"/>
                <w:color w:val="000000"/>
                <w:sz w:val="16"/>
                <w:szCs w:val="16"/>
                <w:lang w:eastAsia="pl-PL"/>
              </w:rPr>
              <w:t>Bóle środkowej partii pleców</w:t>
            </w:r>
          </w:p>
        </w:tc>
        <w:tc>
          <w:tcPr>
            <w:tcW w:w="4534" w:type="dxa"/>
            <w:tcBorders>
              <w:top w:val="nil"/>
              <w:left w:val="nil"/>
              <w:bottom w:val="single" w:sz="4" w:space="0" w:color="auto"/>
              <w:right w:val="single" w:sz="4" w:space="0" w:color="auto"/>
            </w:tcBorders>
            <w:shd w:val="clear" w:color="auto" w:fill="auto"/>
            <w:noWrap/>
            <w:vAlign w:val="bottom"/>
            <w:hideMark/>
          </w:tcPr>
          <w:p w:rsidR="00A16CE4" w:rsidRPr="00F57F46" w:rsidRDefault="00A16CE4" w:rsidP="001C2819">
            <w:pPr>
              <w:spacing w:line="240" w:lineRule="auto"/>
              <w:jc w:val="center"/>
              <w:rPr>
                <w:rFonts w:eastAsia="Times New Roman" w:cstheme="minorHAnsi"/>
                <w:color w:val="000000"/>
                <w:sz w:val="16"/>
                <w:szCs w:val="16"/>
                <w:lang w:eastAsia="pl-PL"/>
              </w:rPr>
            </w:pPr>
            <w:r w:rsidRPr="00F57F46">
              <w:rPr>
                <w:rFonts w:eastAsia="Times New Roman" w:cstheme="minorHAnsi"/>
                <w:color w:val="000000"/>
                <w:sz w:val="16"/>
                <w:szCs w:val="16"/>
                <w:lang w:eastAsia="pl-PL"/>
              </w:rPr>
              <w:t>15,7</w:t>
            </w:r>
          </w:p>
        </w:tc>
      </w:tr>
      <w:tr w:rsidR="00A16CE4" w:rsidRPr="00F57F46" w:rsidTr="00F57F46">
        <w:trPr>
          <w:trHeight w:val="278"/>
        </w:trPr>
        <w:tc>
          <w:tcPr>
            <w:tcW w:w="4533" w:type="dxa"/>
            <w:tcBorders>
              <w:top w:val="nil"/>
              <w:left w:val="single" w:sz="4" w:space="0" w:color="auto"/>
              <w:bottom w:val="single" w:sz="4" w:space="0" w:color="auto"/>
              <w:right w:val="single" w:sz="4" w:space="0" w:color="auto"/>
            </w:tcBorders>
            <w:shd w:val="clear" w:color="auto" w:fill="auto"/>
            <w:noWrap/>
            <w:vAlign w:val="bottom"/>
            <w:hideMark/>
          </w:tcPr>
          <w:p w:rsidR="00A16CE4" w:rsidRPr="00F57F46" w:rsidRDefault="00A16CE4" w:rsidP="00C27E27">
            <w:pPr>
              <w:spacing w:line="240" w:lineRule="auto"/>
              <w:jc w:val="left"/>
              <w:rPr>
                <w:rFonts w:eastAsia="Times New Roman" w:cstheme="minorHAnsi"/>
                <w:color w:val="000000"/>
                <w:sz w:val="16"/>
                <w:szCs w:val="16"/>
                <w:lang w:eastAsia="pl-PL"/>
              </w:rPr>
            </w:pPr>
            <w:r w:rsidRPr="00F57F46">
              <w:rPr>
                <w:rFonts w:eastAsia="Times New Roman" w:cstheme="minorHAnsi"/>
                <w:color w:val="000000"/>
                <w:sz w:val="16"/>
                <w:szCs w:val="16"/>
                <w:lang w:eastAsia="pl-PL"/>
              </w:rPr>
              <w:t>Choroba zwyrodnieniowa stawów</w:t>
            </w:r>
          </w:p>
        </w:tc>
        <w:tc>
          <w:tcPr>
            <w:tcW w:w="4534" w:type="dxa"/>
            <w:tcBorders>
              <w:top w:val="nil"/>
              <w:left w:val="nil"/>
              <w:bottom w:val="single" w:sz="4" w:space="0" w:color="auto"/>
              <w:right w:val="single" w:sz="4" w:space="0" w:color="auto"/>
            </w:tcBorders>
            <w:shd w:val="clear" w:color="auto" w:fill="auto"/>
            <w:noWrap/>
            <w:vAlign w:val="bottom"/>
            <w:hideMark/>
          </w:tcPr>
          <w:p w:rsidR="00A16CE4" w:rsidRPr="00F57F46" w:rsidRDefault="00A16CE4" w:rsidP="001C2819">
            <w:pPr>
              <w:spacing w:line="240" w:lineRule="auto"/>
              <w:jc w:val="center"/>
              <w:rPr>
                <w:rFonts w:eastAsia="Times New Roman" w:cstheme="minorHAnsi"/>
                <w:color w:val="000000"/>
                <w:sz w:val="16"/>
                <w:szCs w:val="16"/>
                <w:lang w:eastAsia="pl-PL"/>
              </w:rPr>
            </w:pPr>
            <w:r w:rsidRPr="00F57F46">
              <w:rPr>
                <w:rFonts w:eastAsia="Times New Roman" w:cstheme="minorHAnsi"/>
                <w:color w:val="000000"/>
                <w:sz w:val="16"/>
                <w:szCs w:val="16"/>
                <w:lang w:eastAsia="pl-PL"/>
              </w:rPr>
              <w:t>15,5</w:t>
            </w:r>
          </w:p>
        </w:tc>
      </w:tr>
    </w:tbl>
    <w:p w:rsidR="00A16CE4" w:rsidRPr="001319C2" w:rsidRDefault="007905E0" w:rsidP="00A16CE4">
      <w:pPr>
        <w:ind w:right="1"/>
        <w:rPr>
          <w:sz w:val="16"/>
          <w:szCs w:val="16"/>
        </w:rPr>
      </w:pPr>
      <w:r w:rsidRPr="001319C2">
        <w:rPr>
          <w:sz w:val="16"/>
          <w:szCs w:val="16"/>
        </w:rPr>
        <w:t xml:space="preserve">Źródło: </w:t>
      </w:r>
      <w:r w:rsidR="00A16CE4" w:rsidRPr="001319C2">
        <w:rPr>
          <w:sz w:val="16"/>
          <w:szCs w:val="16"/>
        </w:rPr>
        <w:t>Opracowanie własne na podstawie danych GUS uzyskanych z informacji sygnalnej z dnia 31.03.2021 r. pn. „Stan zdrowia ludności Polski w 2019</w:t>
      </w:r>
      <w:r w:rsidR="0055094B" w:rsidRPr="001319C2">
        <w:rPr>
          <w:sz w:val="16"/>
          <w:szCs w:val="16"/>
        </w:rPr>
        <w:t xml:space="preserve"> r</w:t>
      </w:r>
      <w:r w:rsidR="00DC44FE" w:rsidRPr="001319C2">
        <w:rPr>
          <w:sz w:val="16"/>
          <w:szCs w:val="16"/>
        </w:rPr>
        <w:t>.</w:t>
      </w:r>
      <w:r w:rsidR="00A16CE4" w:rsidRPr="001319C2">
        <w:rPr>
          <w:sz w:val="16"/>
          <w:szCs w:val="16"/>
        </w:rPr>
        <w:t>”</w:t>
      </w:r>
      <w:r w:rsidR="00F10B15" w:rsidRPr="001319C2">
        <w:rPr>
          <w:sz w:val="16"/>
          <w:szCs w:val="16"/>
        </w:rPr>
        <w:t xml:space="preserve"> (s.2)</w:t>
      </w:r>
    </w:p>
    <w:p w:rsidR="00A330D3" w:rsidRDefault="00A330D3" w:rsidP="00A16CE4">
      <w:pPr>
        <w:ind w:right="1"/>
      </w:pPr>
    </w:p>
    <w:p w:rsidR="0039669B" w:rsidRDefault="000351DF" w:rsidP="00A16CE4">
      <w:pPr>
        <w:ind w:right="1"/>
      </w:pPr>
      <w:r>
        <w:t>B</w:t>
      </w:r>
      <w:r w:rsidR="00B71CD0" w:rsidRPr="00FE7846">
        <w:t>óle szyi oraz bóle środkowej i</w:t>
      </w:r>
      <w:r w:rsidR="001C0BC1" w:rsidRPr="00FE7846">
        <w:t xml:space="preserve"> dolnej partii pleców dotyczą ponad 47% Polaków oraz blisko 70% Polek.</w:t>
      </w:r>
    </w:p>
    <w:p w:rsidR="00110426" w:rsidRDefault="00110426" w:rsidP="00A16CE4">
      <w:pPr>
        <w:ind w:right="1"/>
        <w:rPr>
          <w:b/>
        </w:rPr>
      </w:pPr>
    </w:p>
    <w:p w:rsidR="00F83DBC" w:rsidRPr="001319C2" w:rsidRDefault="008B7F02" w:rsidP="00A16CE4">
      <w:pPr>
        <w:ind w:right="1"/>
        <w:rPr>
          <w:b/>
        </w:rPr>
      </w:pPr>
      <w:r w:rsidRPr="001319C2">
        <w:rPr>
          <w:b/>
        </w:rPr>
        <w:t xml:space="preserve">Tabela nr 3. </w:t>
      </w:r>
      <w:r w:rsidR="00C131C9">
        <w:rPr>
          <w:b/>
        </w:rPr>
        <w:t xml:space="preserve">Najczęstsze bóle </w:t>
      </w:r>
      <w:r w:rsidR="000351DF">
        <w:rPr>
          <w:b/>
        </w:rPr>
        <w:t>kręgosłupa</w:t>
      </w:r>
      <w:r w:rsidRPr="001319C2">
        <w:rPr>
          <w:b/>
        </w:rPr>
        <w:t xml:space="preserve"> o charakterze przewlekłym występujące w Polsce w 2019 r. </w:t>
      </w:r>
      <w:r w:rsidR="004500E1">
        <w:rPr>
          <w:b/>
        </w:rPr>
        <w:br/>
      </w:r>
      <w:r w:rsidR="006701BE">
        <w:rPr>
          <w:b/>
        </w:rPr>
        <w:t>z podziałem na płeć</w:t>
      </w:r>
      <w:r w:rsidR="00B36D0C" w:rsidRPr="001319C2">
        <w:rPr>
          <w:b/>
        </w:rPr>
        <w:t>.</w:t>
      </w:r>
      <w:r w:rsidRPr="001319C2">
        <w:rPr>
          <w:b/>
        </w:rPr>
        <w:t xml:space="preserve"> </w:t>
      </w:r>
    </w:p>
    <w:tbl>
      <w:tblPr>
        <w:tblW w:w="9072" w:type="dxa"/>
        <w:tblInd w:w="-5" w:type="dxa"/>
        <w:tblCellMar>
          <w:left w:w="70" w:type="dxa"/>
          <w:right w:w="70" w:type="dxa"/>
        </w:tblCellMar>
        <w:tblLook w:val="04A0" w:firstRow="1" w:lastRow="0" w:firstColumn="1" w:lastColumn="0" w:noHBand="0" w:noVBand="1"/>
      </w:tblPr>
      <w:tblGrid>
        <w:gridCol w:w="3402"/>
        <w:gridCol w:w="2694"/>
        <w:gridCol w:w="2976"/>
      </w:tblGrid>
      <w:tr w:rsidR="00366820" w:rsidRPr="00AC07F9" w:rsidTr="00366820">
        <w:trPr>
          <w:trHeight w:val="279"/>
        </w:trPr>
        <w:tc>
          <w:tcPr>
            <w:tcW w:w="340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366820" w:rsidRPr="00FD60EF" w:rsidRDefault="00366820" w:rsidP="00A20DB2">
            <w:pPr>
              <w:spacing w:line="240" w:lineRule="auto"/>
              <w:jc w:val="center"/>
              <w:rPr>
                <w:rFonts w:eastAsia="Times New Roman" w:cstheme="minorHAnsi"/>
                <w:b/>
                <w:bCs/>
                <w:color w:val="000000"/>
                <w:sz w:val="16"/>
                <w:szCs w:val="16"/>
                <w:lang w:eastAsia="pl-PL"/>
              </w:rPr>
            </w:pPr>
            <w:r w:rsidRPr="00FD60EF">
              <w:rPr>
                <w:rFonts w:eastAsia="Times New Roman" w:cstheme="minorHAnsi"/>
                <w:b/>
                <w:bCs/>
                <w:color w:val="000000"/>
                <w:sz w:val="16"/>
                <w:szCs w:val="16"/>
                <w:lang w:eastAsia="pl-PL"/>
              </w:rPr>
              <w:t>Odcinki kręgosłupa</w:t>
            </w:r>
          </w:p>
        </w:tc>
        <w:tc>
          <w:tcPr>
            <w:tcW w:w="2694" w:type="dxa"/>
            <w:tcBorders>
              <w:top w:val="single" w:sz="4" w:space="0" w:color="auto"/>
              <w:left w:val="nil"/>
              <w:bottom w:val="single" w:sz="4" w:space="0" w:color="auto"/>
              <w:right w:val="single" w:sz="4" w:space="0" w:color="auto"/>
            </w:tcBorders>
            <w:shd w:val="clear" w:color="000000" w:fill="D9D9D9"/>
            <w:noWrap/>
            <w:vAlign w:val="center"/>
            <w:hideMark/>
          </w:tcPr>
          <w:p w:rsidR="00366820" w:rsidRPr="00FD60EF" w:rsidRDefault="00366820" w:rsidP="00A20DB2">
            <w:pPr>
              <w:spacing w:line="240" w:lineRule="auto"/>
              <w:jc w:val="center"/>
              <w:rPr>
                <w:rFonts w:eastAsia="Times New Roman" w:cstheme="minorHAnsi"/>
                <w:b/>
                <w:bCs/>
                <w:color w:val="000000"/>
                <w:sz w:val="16"/>
                <w:szCs w:val="16"/>
                <w:lang w:eastAsia="pl-PL"/>
              </w:rPr>
            </w:pPr>
            <w:r w:rsidRPr="00FD60EF">
              <w:rPr>
                <w:rFonts w:eastAsia="Times New Roman" w:cstheme="minorHAnsi"/>
                <w:b/>
                <w:bCs/>
                <w:color w:val="000000"/>
                <w:sz w:val="16"/>
                <w:szCs w:val="16"/>
                <w:lang w:eastAsia="pl-PL"/>
              </w:rPr>
              <w:t>Mężczyźni w %</w:t>
            </w:r>
          </w:p>
        </w:tc>
        <w:tc>
          <w:tcPr>
            <w:tcW w:w="2976" w:type="dxa"/>
            <w:tcBorders>
              <w:top w:val="single" w:sz="4" w:space="0" w:color="auto"/>
              <w:left w:val="nil"/>
              <w:bottom w:val="single" w:sz="4" w:space="0" w:color="auto"/>
              <w:right w:val="single" w:sz="4" w:space="0" w:color="auto"/>
            </w:tcBorders>
            <w:shd w:val="clear" w:color="000000" w:fill="D9D9D9"/>
            <w:noWrap/>
            <w:vAlign w:val="center"/>
            <w:hideMark/>
          </w:tcPr>
          <w:p w:rsidR="00366820" w:rsidRPr="00FD60EF" w:rsidRDefault="00366820" w:rsidP="000351DF">
            <w:pPr>
              <w:spacing w:line="240" w:lineRule="auto"/>
              <w:jc w:val="center"/>
              <w:rPr>
                <w:rFonts w:eastAsia="Times New Roman" w:cstheme="minorHAnsi"/>
                <w:b/>
                <w:bCs/>
                <w:color w:val="000000"/>
                <w:sz w:val="16"/>
                <w:szCs w:val="16"/>
                <w:lang w:eastAsia="pl-PL"/>
              </w:rPr>
            </w:pPr>
            <w:r w:rsidRPr="00FD60EF">
              <w:rPr>
                <w:rFonts w:eastAsia="Times New Roman" w:cstheme="minorHAnsi"/>
                <w:b/>
                <w:bCs/>
                <w:color w:val="000000"/>
                <w:sz w:val="16"/>
                <w:szCs w:val="16"/>
                <w:lang w:eastAsia="pl-PL"/>
              </w:rPr>
              <w:t>Kobiety w %</w:t>
            </w:r>
          </w:p>
        </w:tc>
      </w:tr>
      <w:tr w:rsidR="00366820" w:rsidRPr="00AC07F9" w:rsidTr="00366820">
        <w:trPr>
          <w:trHeight w:val="279"/>
        </w:trPr>
        <w:tc>
          <w:tcPr>
            <w:tcW w:w="3402" w:type="dxa"/>
            <w:tcBorders>
              <w:top w:val="nil"/>
              <w:left w:val="single" w:sz="4" w:space="0" w:color="auto"/>
              <w:bottom w:val="single" w:sz="4" w:space="0" w:color="auto"/>
              <w:right w:val="single" w:sz="4" w:space="0" w:color="auto"/>
            </w:tcBorders>
            <w:shd w:val="clear" w:color="auto" w:fill="auto"/>
            <w:noWrap/>
            <w:vAlign w:val="bottom"/>
            <w:hideMark/>
          </w:tcPr>
          <w:p w:rsidR="00366820" w:rsidRPr="002F657E" w:rsidRDefault="00366820" w:rsidP="00A20DB2">
            <w:pPr>
              <w:spacing w:line="240" w:lineRule="auto"/>
              <w:jc w:val="left"/>
              <w:rPr>
                <w:rFonts w:eastAsia="Times New Roman" w:cstheme="minorHAnsi"/>
                <w:color w:val="000000"/>
                <w:sz w:val="16"/>
                <w:szCs w:val="16"/>
                <w:lang w:eastAsia="pl-PL"/>
              </w:rPr>
            </w:pPr>
            <w:r w:rsidRPr="002F657E">
              <w:rPr>
                <w:rFonts w:eastAsia="Times New Roman" w:cstheme="minorHAnsi"/>
                <w:color w:val="000000"/>
                <w:sz w:val="16"/>
                <w:szCs w:val="16"/>
                <w:lang w:eastAsia="pl-PL"/>
              </w:rPr>
              <w:t>Bóle dolnej partii pleców</w:t>
            </w:r>
          </w:p>
        </w:tc>
        <w:tc>
          <w:tcPr>
            <w:tcW w:w="2694" w:type="dxa"/>
            <w:tcBorders>
              <w:top w:val="nil"/>
              <w:left w:val="nil"/>
              <w:bottom w:val="single" w:sz="4" w:space="0" w:color="auto"/>
              <w:right w:val="single" w:sz="4" w:space="0" w:color="auto"/>
            </w:tcBorders>
            <w:shd w:val="clear" w:color="auto" w:fill="auto"/>
            <w:noWrap/>
            <w:vAlign w:val="bottom"/>
            <w:hideMark/>
          </w:tcPr>
          <w:p w:rsidR="00366820" w:rsidRPr="002F657E" w:rsidRDefault="00366820" w:rsidP="00A22F99">
            <w:pPr>
              <w:spacing w:line="240" w:lineRule="auto"/>
              <w:jc w:val="center"/>
              <w:rPr>
                <w:rFonts w:eastAsia="Times New Roman" w:cstheme="minorHAnsi"/>
                <w:color w:val="000000"/>
                <w:sz w:val="16"/>
                <w:szCs w:val="16"/>
                <w:lang w:eastAsia="pl-PL"/>
              </w:rPr>
            </w:pPr>
            <w:r w:rsidRPr="002F657E">
              <w:rPr>
                <w:rFonts w:eastAsia="Times New Roman" w:cstheme="minorHAnsi"/>
                <w:color w:val="000000"/>
                <w:sz w:val="16"/>
                <w:szCs w:val="16"/>
                <w:lang w:eastAsia="pl-PL"/>
              </w:rPr>
              <w:t>22,8</w:t>
            </w:r>
          </w:p>
        </w:tc>
        <w:tc>
          <w:tcPr>
            <w:tcW w:w="2976" w:type="dxa"/>
            <w:tcBorders>
              <w:top w:val="nil"/>
              <w:left w:val="nil"/>
              <w:bottom w:val="single" w:sz="4" w:space="0" w:color="auto"/>
              <w:right w:val="single" w:sz="4" w:space="0" w:color="auto"/>
            </w:tcBorders>
            <w:shd w:val="clear" w:color="auto" w:fill="auto"/>
            <w:noWrap/>
            <w:vAlign w:val="bottom"/>
            <w:hideMark/>
          </w:tcPr>
          <w:p w:rsidR="00366820" w:rsidRPr="002F657E" w:rsidRDefault="00366820" w:rsidP="00A22F99">
            <w:pPr>
              <w:spacing w:line="240" w:lineRule="auto"/>
              <w:jc w:val="center"/>
              <w:rPr>
                <w:rFonts w:eastAsia="Times New Roman" w:cstheme="minorHAnsi"/>
                <w:color w:val="000000"/>
                <w:sz w:val="16"/>
                <w:szCs w:val="16"/>
                <w:lang w:eastAsia="pl-PL"/>
              </w:rPr>
            </w:pPr>
            <w:r w:rsidRPr="002F657E">
              <w:rPr>
                <w:rFonts w:eastAsia="Times New Roman" w:cstheme="minorHAnsi"/>
                <w:color w:val="000000"/>
                <w:sz w:val="16"/>
                <w:szCs w:val="16"/>
                <w:lang w:eastAsia="pl-PL"/>
              </w:rPr>
              <w:t>28,6</w:t>
            </w:r>
          </w:p>
        </w:tc>
      </w:tr>
      <w:tr w:rsidR="00366820" w:rsidRPr="00AC07F9" w:rsidTr="00366820">
        <w:trPr>
          <w:trHeight w:val="279"/>
        </w:trPr>
        <w:tc>
          <w:tcPr>
            <w:tcW w:w="3402" w:type="dxa"/>
            <w:tcBorders>
              <w:top w:val="nil"/>
              <w:left w:val="single" w:sz="4" w:space="0" w:color="auto"/>
              <w:bottom w:val="single" w:sz="4" w:space="0" w:color="auto"/>
              <w:right w:val="single" w:sz="4" w:space="0" w:color="auto"/>
            </w:tcBorders>
            <w:shd w:val="clear" w:color="auto" w:fill="auto"/>
            <w:noWrap/>
            <w:vAlign w:val="bottom"/>
            <w:hideMark/>
          </w:tcPr>
          <w:p w:rsidR="00366820" w:rsidRPr="002F657E" w:rsidRDefault="00366820" w:rsidP="00A20DB2">
            <w:pPr>
              <w:spacing w:line="240" w:lineRule="auto"/>
              <w:jc w:val="left"/>
              <w:rPr>
                <w:rFonts w:eastAsia="Times New Roman" w:cstheme="minorHAnsi"/>
                <w:color w:val="000000"/>
                <w:sz w:val="16"/>
                <w:szCs w:val="16"/>
                <w:lang w:eastAsia="pl-PL"/>
              </w:rPr>
            </w:pPr>
            <w:r w:rsidRPr="002F657E">
              <w:rPr>
                <w:rFonts w:eastAsia="Times New Roman" w:cstheme="minorHAnsi"/>
                <w:color w:val="000000"/>
                <w:sz w:val="16"/>
                <w:szCs w:val="16"/>
                <w:lang w:eastAsia="pl-PL"/>
              </w:rPr>
              <w:t>Bóle szyi</w:t>
            </w:r>
          </w:p>
        </w:tc>
        <w:tc>
          <w:tcPr>
            <w:tcW w:w="2694" w:type="dxa"/>
            <w:tcBorders>
              <w:top w:val="nil"/>
              <w:left w:val="nil"/>
              <w:bottom w:val="single" w:sz="4" w:space="0" w:color="auto"/>
              <w:right w:val="single" w:sz="4" w:space="0" w:color="auto"/>
            </w:tcBorders>
            <w:shd w:val="clear" w:color="auto" w:fill="auto"/>
            <w:noWrap/>
            <w:vAlign w:val="bottom"/>
            <w:hideMark/>
          </w:tcPr>
          <w:p w:rsidR="00366820" w:rsidRPr="002F657E" w:rsidRDefault="00366820" w:rsidP="00A22F99">
            <w:pPr>
              <w:spacing w:line="240" w:lineRule="auto"/>
              <w:jc w:val="center"/>
              <w:rPr>
                <w:rFonts w:eastAsia="Times New Roman" w:cstheme="minorHAnsi"/>
                <w:color w:val="000000"/>
                <w:sz w:val="16"/>
                <w:szCs w:val="16"/>
                <w:lang w:eastAsia="pl-PL"/>
              </w:rPr>
            </w:pPr>
            <w:r w:rsidRPr="002F657E">
              <w:rPr>
                <w:rFonts w:eastAsia="Times New Roman" w:cstheme="minorHAnsi"/>
                <w:color w:val="000000"/>
                <w:sz w:val="16"/>
                <w:szCs w:val="16"/>
                <w:lang w:eastAsia="pl-PL"/>
              </w:rPr>
              <w:t>11,5</w:t>
            </w:r>
          </w:p>
        </w:tc>
        <w:tc>
          <w:tcPr>
            <w:tcW w:w="2976" w:type="dxa"/>
            <w:tcBorders>
              <w:top w:val="nil"/>
              <w:left w:val="nil"/>
              <w:bottom w:val="single" w:sz="4" w:space="0" w:color="auto"/>
              <w:right w:val="single" w:sz="4" w:space="0" w:color="auto"/>
            </w:tcBorders>
            <w:shd w:val="clear" w:color="auto" w:fill="auto"/>
            <w:noWrap/>
            <w:vAlign w:val="bottom"/>
            <w:hideMark/>
          </w:tcPr>
          <w:p w:rsidR="00366820" w:rsidRPr="002F657E" w:rsidRDefault="00366820" w:rsidP="00A22F99">
            <w:pPr>
              <w:spacing w:line="240" w:lineRule="auto"/>
              <w:jc w:val="center"/>
              <w:rPr>
                <w:rFonts w:eastAsia="Times New Roman" w:cstheme="minorHAnsi"/>
                <w:color w:val="000000"/>
                <w:sz w:val="16"/>
                <w:szCs w:val="16"/>
                <w:lang w:eastAsia="pl-PL"/>
              </w:rPr>
            </w:pPr>
            <w:r w:rsidRPr="002F657E">
              <w:rPr>
                <w:rFonts w:eastAsia="Times New Roman" w:cstheme="minorHAnsi"/>
                <w:color w:val="000000"/>
                <w:sz w:val="16"/>
                <w:szCs w:val="16"/>
                <w:lang w:eastAsia="pl-PL"/>
              </w:rPr>
              <w:t>20,2</w:t>
            </w:r>
          </w:p>
        </w:tc>
      </w:tr>
      <w:tr w:rsidR="00366820" w:rsidRPr="00AC07F9" w:rsidTr="00366820">
        <w:trPr>
          <w:trHeight w:val="279"/>
        </w:trPr>
        <w:tc>
          <w:tcPr>
            <w:tcW w:w="3402" w:type="dxa"/>
            <w:tcBorders>
              <w:top w:val="nil"/>
              <w:left w:val="single" w:sz="4" w:space="0" w:color="auto"/>
              <w:bottom w:val="single" w:sz="4" w:space="0" w:color="auto"/>
              <w:right w:val="single" w:sz="4" w:space="0" w:color="auto"/>
            </w:tcBorders>
            <w:shd w:val="clear" w:color="auto" w:fill="auto"/>
            <w:noWrap/>
            <w:vAlign w:val="bottom"/>
            <w:hideMark/>
          </w:tcPr>
          <w:p w:rsidR="00366820" w:rsidRPr="002F657E" w:rsidRDefault="00366820" w:rsidP="00A20DB2">
            <w:pPr>
              <w:spacing w:line="240" w:lineRule="auto"/>
              <w:jc w:val="left"/>
              <w:rPr>
                <w:rFonts w:eastAsia="Times New Roman" w:cstheme="minorHAnsi"/>
                <w:color w:val="000000"/>
                <w:sz w:val="16"/>
                <w:szCs w:val="16"/>
                <w:lang w:eastAsia="pl-PL"/>
              </w:rPr>
            </w:pPr>
            <w:r w:rsidRPr="002F657E">
              <w:rPr>
                <w:rFonts w:eastAsia="Times New Roman" w:cstheme="minorHAnsi"/>
                <w:color w:val="000000"/>
                <w:sz w:val="16"/>
                <w:szCs w:val="16"/>
                <w:lang w:eastAsia="pl-PL"/>
              </w:rPr>
              <w:t>Bóle środkowej partii pleców</w:t>
            </w:r>
          </w:p>
        </w:tc>
        <w:tc>
          <w:tcPr>
            <w:tcW w:w="2694" w:type="dxa"/>
            <w:tcBorders>
              <w:top w:val="nil"/>
              <w:left w:val="nil"/>
              <w:bottom w:val="single" w:sz="4" w:space="0" w:color="auto"/>
              <w:right w:val="single" w:sz="4" w:space="0" w:color="auto"/>
            </w:tcBorders>
            <w:shd w:val="clear" w:color="auto" w:fill="auto"/>
            <w:noWrap/>
            <w:vAlign w:val="bottom"/>
            <w:hideMark/>
          </w:tcPr>
          <w:p w:rsidR="00366820" w:rsidRPr="002F657E" w:rsidRDefault="00366820" w:rsidP="00A22F99">
            <w:pPr>
              <w:spacing w:line="240" w:lineRule="auto"/>
              <w:jc w:val="center"/>
              <w:rPr>
                <w:rFonts w:eastAsia="Times New Roman" w:cstheme="minorHAnsi"/>
                <w:color w:val="000000"/>
                <w:sz w:val="16"/>
                <w:szCs w:val="16"/>
                <w:lang w:eastAsia="pl-PL"/>
              </w:rPr>
            </w:pPr>
            <w:r w:rsidRPr="002F657E">
              <w:rPr>
                <w:rFonts w:eastAsia="Times New Roman" w:cstheme="minorHAnsi"/>
                <w:color w:val="000000"/>
                <w:sz w:val="16"/>
                <w:szCs w:val="16"/>
                <w:lang w:eastAsia="pl-PL"/>
              </w:rPr>
              <w:t>13,0</w:t>
            </w:r>
          </w:p>
        </w:tc>
        <w:tc>
          <w:tcPr>
            <w:tcW w:w="2976" w:type="dxa"/>
            <w:tcBorders>
              <w:top w:val="nil"/>
              <w:left w:val="nil"/>
              <w:bottom w:val="single" w:sz="4" w:space="0" w:color="auto"/>
              <w:right w:val="single" w:sz="4" w:space="0" w:color="auto"/>
            </w:tcBorders>
            <w:shd w:val="clear" w:color="auto" w:fill="auto"/>
            <w:noWrap/>
            <w:vAlign w:val="bottom"/>
            <w:hideMark/>
          </w:tcPr>
          <w:p w:rsidR="00366820" w:rsidRPr="002F657E" w:rsidRDefault="00366820" w:rsidP="00A22F99">
            <w:pPr>
              <w:spacing w:line="240" w:lineRule="auto"/>
              <w:jc w:val="center"/>
              <w:rPr>
                <w:rFonts w:eastAsia="Times New Roman" w:cstheme="minorHAnsi"/>
                <w:color w:val="000000"/>
                <w:sz w:val="16"/>
                <w:szCs w:val="16"/>
                <w:lang w:eastAsia="pl-PL"/>
              </w:rPr>
            </w:pPr>
            <w:r w:rsidRPr="002F657E">
              <w:rPr>
                <w:rFonts w:eastAsia="Times New Roman" w:cstheme="minorHAnsi"/>
                <w:color w:val="000000"/>
                <w:sz w:val="16"/>
                <w:szCs w:val="16"/>
                <w:lang w:eastAsia="pl-PL"/>
              </w:rPr>
              <w:t>18,1</w:t>
            </w:r>
          </w:p>
        </w:tc>
      </w:tr>
    </w:tbl>
    <w:p w:rsidR="007905E0" w:rsidRPr="001319C2" w:rsidRDefault="007905E0" w:rsidP="007905E0">
      <w:pPr>
        <w:ind w:right="1"/>
        <w:rPr>
          <w:sz w:val="16"/>
          <w:szCs w:val="16"/>
        </w:rPr>
      </w:pPr>
      <w:r w:rsidRPr="001319C2">
        <w:rPr>
          <w:sz w:val="16"/>
          <w:szCs w:val="16"/>
        </w:rPr>
        <w:t>Źródło: Opracowanie własne na podstawie danych GUS uzyskanych z informacji sygnalnej z dnia 31.03.2021 r. pn. „Stan zdrowia ludności Polski w 2019 r</w:t>
      </w:r>
      <w:r w:rsidR="00DC44FE" w:rsidRPr="001319C2">
        <w:rPr>
          <w:sz w:val="16"/>
          <w:szCs w:val="16"/>
        </w:rPr>
        <w:t>.</w:t>
      </w:r>
      <w:r w:rsidRPr="001319C2">
        <w:rPr>
          <w:sz w:val="16"/>
          <w:szCs w:val="16"/>
        </w:rPr>
        <w:t>”</w:t>
      </w:r>
      <w:r w:rsidR="00844BC3" w:rsidRPr="001319C2">
        <w:rPr>
          <w:sz w:val="16"/>
          <w:szCs w:val="16"/>
        </w:rPr>
        <w:t xml:space="preserve"> (s.</w:t>
      </w:r>
      <w:r w:rsidR="00B32E83" w:rsidRPr="001319C2">
        <w:rPr>
          <w:sz w:val="16"/>
          <w:szCs w:val="16"/>
        </w:rPr>
        <w:t>5</w:t>
      </w:r>
      <w:r w:rsidR="00844BC3" w:rsidRPr="001319C2">
        <w:rPr>
          <w:sz w:val="16"/>
          <w:szCs w:val="16"/>
        </w:rPr>
        <w:t>)</w:t>
      </w:r>
    </w:p>
    <w:p w:rsidR="007C2382" w:rsidRDefault="007C2382" w:rsidP="003E184D">
      <w:pPr>
        <w:ind w:right="1"/>
      </w:pPr>
    </w:p>
    <w:p w:rsidR="003E184D" w:rsidRPr="00FE7846" w:rsidRDefault="00F13975" w:rsidP="003E184D">
      <w:pPr>
        <w:ind w:right="1"/>
      </w:pPr>
      <w:r w:rsidRPr="00FE7846">
        <w:lastRenderedPageBreak/>
        <w:t>Wynik</w:t>
      </w:r>
      <w:r w:rsidR="00A92F06" w:rsidRPr="00FE7846">
        <w:t>i</w:t>
      </w:r>
      <w:r w:rsidRPr="00FE7846">
        <w:t xml:space="preserve"> przeprowadz</w:t>
      </w:r>
      <w:r w:rsidR="00A92F06" w:rsidRPr="00FE7846">
        <w:t>onego</w:t>
      </w:r>
      <w:r w:rsidRPr="00FE7846">
        <w:t xml:space="preserve"> w 2019 r</w:t>
      </w:r>
      <w:r w:rsidR="005F1D0F">
        <w:t>.</w:t>
      </w:r>
      <w:r w:rsidRPr="00FE7846">
        <w:t xml:space="preserve"> </w:t>
      </w:r>
      <w:r w:rsidR="00A92F06" w:rsidRPr="00FE7846">
        <w:t xml:space="preserve">Europejskiego Ankietowego Badania Zdrowia (EHIS), wykazują że </w:t>
      </w:r>
      <w:r w:rsidR="0050557A" w:rsidRPr="00FE7846">
        <w:t>występowanie chorób i dolegliwości przewlekłych z reguły wzrasta wraz z wiekiem. W</w:t>
      </w:r>
      <w:r w:rsidR="003E184D" w:rsidRPr="00FE7846">
        <w:t xml:space="preserve"> grupie osób w wieku 30-49 lat dominowały, a w grupie 45-59 należały do dwóch najczęstszych schorzeń, problemy z kręgosłupem zwłaszcza dolnego odcinka, na co skarżyło się 13,6% osób w wieku 30-39 lat, 24% w wieku 40-49 lat i 35,6% w wieku 50-59 lat. Wraz z wiekiem pogłębiały się problemy z kręgosłupem</w:t>
      </w:r>
      <w:r w:rsidR="003E184D" w:rsidRPr="00FE7846">
        <w:rPr>
          <w:rStyle w:val="Odwoanieprzypisudolnego"/>
        </w:rPr>
        <w:footnoteReference w:id="32"/>
      </w:r>
      <w:r w:rsidR="003E184D" w:rsidRPr="00FE7846">
        <w:t>.</w:t>
      </w:r>
    </w:p>
    <w:p w:rsidR="00153DA1" w:rsidRPr="00B92930" w:rsidRDefault="003D595E" w:rsidP="0099424D">
      <w:pPr>
        <w:rPr>
          <w:color w:val="000000" w:themeColor="text1"/>
        </w:rPr>
      </w:pPr>
      <w:r w:rsidRPr="00B92930">
        <w:rPr>
          <w:color w:val="000000" w:themeColor="text1"/>
        </w:rPr>
        <w:t xml:space="preserve">Z danych zamieszczonych w </w:t>
      </w:r>
      <w:r w:rsidRPr="004500E1">
        <w:rPr>
          <w:color w:val="000000" w:themeColor="text1"/>
        </w:rPr>
        <w:t xml:space="preserve">Bazie Analiz Systemowych i Wdrożeniowych </w:t>
      </w:r>
      <w:r w:rsidR="00DB1131">
        <w:rPr>
          <w:color w:val="000000" w:themeColor="text1"/>
        </w:rPr>
        <w:t>m</w:t>
      </w:r>
      <w:r w:rsidRPr="004500E1">
        <w:rPr>
          <w:color w:val="000000" w:themeColor="text1"/>
        </w:rPr>
        <w:t>ap potrzeb zdrowotnych</w:t>
      </w:r>
      <w:r w:rsidRPr="00B92930">
        <w:rPr>
          <w:color w:val="000000" w:themeColor="text1"/>
        </w:rPr>
        <w:t xml:space="preserve"> wynika, że w</w:t>
      </w:r>
      <w:r w:rsidR="00153DA1" w:rsidRPr="00B92930">
        <w:rPr>
          <w:color w:val="000000" w:themeColor="text1"/>
        </w:rPr>
        <w:t xml:space="preserve"> 2019 r.</w:t>
      </w:r>
      <w:r w:rsidRPr="00B92930">
        <w:rPr>
          <w:color w:val="000000" w:themeColor="text1"/>
        </w:rPr>
        <w:t xml:space="preserve"> </w:t>
      </w:r>
      <w:r w:rsidR="00153DA1" w:rsidRPr="00B92930">
        <w:rPr>
          <w:color w:val="000000" w:themeColor="text1"/>
        </w:rPr>
        <w:t xml:space="preserve">w województwie zachodniopomorskim w populacji kobiet i mężczyzn wszystkich grup wiekowych wartość DAILY dla bólu dolnego odcinka kręgosłupa </w:t>
      </w:r>
      <w:r w:rsidR="00B5389E" w:rsidRPr="00B92930">
        <w:rPr>
          <w:color w:val="000000" w:themeColor="text1"/>
        </w:rPr>
        <w:t>na 100 ty</w:t>
      </w:r>
      <w:r w:rsidR="000548A5" w:rsidRPr="00B92930">
        <w:rPr>
          <w:color w:val="000000" w:themeColor="text1"/>
        </w:rPr>
        <w:t>s.</w:t>
      </w:r>
      <w:r w:rsidR="00B5389E" w:rsidRPr="00B92930">
        <w:rPr>
          <w:color w:val="000000" w:themeColor="text1"/>
        </w:rPr>
        <w:t xml:space="preserve"> ludności wynosił</w:t>
      </w:r>
      <w:r w:rsidRPr="00B92930">
        <w:rPr>
          <w:color w:val="000000" w:themeColor="text1"/>
        </w:rPr>
        <w:t>a</w:t>
      </w:r>
      <w:r w:rsidR="00B5389E" w:rsidRPr="00B92930">
        <w:rPr>
          <w:color w:val="000000" w:themeColor="text1"/>
        </w:rPr>
        <w:t xml:space="preserve"> 1</w:t>
      </w:r>
      <w:r w:rsidR="000548A5" w:rsidRPr="00B92930">
        <w:rPr>
          <w:color w:val="000000" w:themeColor="text1"/>
        </w:rPr>
        <w:t> </w:t>
      </w:r>
      <w:r w:rsidRPr="00B92930">
        <w:rPr>
          <w:color w:val="000000" w:themeColor="text1"/>
        </w:rPr>
        <w:t>518</w:t>
      </w:r>
      <w:r w:rsidR="000548A5" w:rsidRPr="00B92930">
        <w:rPr>
          <w:color w:val="000000" w:themeColor="text1"/>
        </w:rPr>
        <w:t>,</w:t>
      </w:r>
      <w:r w:rsidR="00B5389E" w:rsidRPr="00B92930">
        <w:rPr>
          <w:color w:val="000000" w:themeColor="text1"/>
        </w:rPr>
        <w:t>4</w:t>
      </w:r>
      <w:r w:rsidR="000548A5" w:rsidRPr="00B92930">
        <w:rPr>
          <w:color w:val="000000" w:themeColor="text1"/>
        </w:rPr>
        <w:t xml:space="preserve"> i plasowała województwo na </w:t>
      </w:r>
      <w:r w:rsidR="001B05BB" w:rsidRPr="00B92930">
        <w:rPr>
          <w:color w:val="000000" w:themeColor="text1"/>
        </w:rPr>
        <w:t xml:space="preserve">wysokim </w:t>
      </w:r>
      <w:r w:rsidRPr="00B92930">
        <w:rPr>
          <w:color w:val="000000" w:themeColor="text1"/>
        </w:rPr>
        <w:t>4</w:t>
      </w:r>
      <w:r w:rsidR="000548A5" w:rsidRPr="00B92930">
        <w:rPr>
          <w:color w:val="000000" w:themeColor="text1"/>
        </w:rPr>
        <w:t>. miejscu w kraju.</w:t>
      </w:r>
      <w:r w:rsidRPr="00B92930">
        <w:rPr>
          <w:color w:val="000000" w:themeColor="text1"/>
        </w:rPr>
        <w:t xml:space="preserve"> Zapadalność rejestrowana na choroby bólu dolnego odcinka kręgosłupa  w województwie zachodniopomorskim wynosiła: 83 026,85</w:t>
      </w:r>
      <w:r w:rsidR="00BF7640" w:rsidRPr="00B92930">
        <w:rPr>
          <w:color w:val="000000" w:themeColor="text1"/>
        </w:rPr>
        <w:t xml:space="preserve"> (1999 r.)</w:t>
      </w:r>
      <w:r w:rsidRPr="00B92930">
        <w:rPr>
          <w:color w:val="000000" w:themeColor="text1"/>
        </w:rPr>
        <w:t>; 88 706,74</w:t>
      </w:r>
      <w:r w:rsidR="00BF7640" w:rsidRPr="00B92930">
        <w:rPr>
          <w:color w:val="000000" w:themeColor="text1"/>
        </w:rPr>
        <w:t xml:space="preserve"> (2009)</w:t>
      </w:r>
      <w:r w:rsidRPr="00B92930">
        <w:rPr>
          <w:color w:val="000000" w:themeColor="text1"/>
        </w:rPr>
        <w:t>; 93 691,30</w:t>
      </w:r>
      <w:r w:rsidR="00BF7640" w:rsidRPr="00B92930">
        <w:rPr>
          <w:color w:val="000000" w:themeColor="text1"/>
        </w:rPr>
        <w:t xml:space="preserve"> (2019)</w:t>
      </w:r>
      <w:r w:rsidRPr="00B92930">
        <w:rPr>
          <w:color w:val="000000" w:themeColor="text1"/>
        </w:rPr>
        <w:t xml:space="preserve">. Chorobowość  </w:t>
      </w:r>
      <w:r w:rsidR="009528F9" w:rsidRPr="00B92930">
        <w:rPr>
          <w:color w:val="000000" w:themeColor="text1"/>
        </w:rPr>
        <w:t>dla bólu dolnego odcinka kręgosłupa w latach: 1999, 2009, 2019 również wzrastała i przy przyjętej populacji dl</w:t>
      </w:r>
      <w:r w:rsidR="00494276" w:rsidRPr="00B92930">
        <w:rPr>
          <w:color w:val="000000" w:themeColor="text1"/>
        </w:rPr>
        <w:t xml:space="preserve">a </w:t>
      </w:r>
      <w:r w:rsidR="009528F9" w:rsidRPr="00B92930">
        <w:rPr>
          <w:color w:val="000000" w:themeColor="text1"/>
        </w:rPr>
        <w:t xml:space="preserve">wszystkich lat na poziomie 1,7 mln </w:t>
      </w:r>
      <w:r w:rsidR="00494276" w:rsidRPr="00B92930">
        <w:rPr>
          <w:color w:val="000000" w:themeColor="text1"/>
        </w:rPr>
        <w:t xml:space="preserve">wynosiła </w:t>
      </w:r>
      <w:r w:rsidR="009528F9" w:rsidRPr="00B92930">
        <w:rPr>
          <w:color w:val="000000" w:themeColor="text1"/>
        </w:rPr>
        <w:t>odpowiednio: 201 277,6; 216 153,2; 229 518,3</w:t>
      </w:r>
      <w:r w:rsidR="00B5389E" w:rsidRPr="00B92930">
        <w:rPr>
          <w:rStyle w:val="Odwoanieprzypisudolnego"/>
          <w:color w:val="000000" w:themeColor="text1"/>
        </w:rPr>
        <w:footnoteReference w:id="33"/>
      </w:r>
      <w:r w:rsidRPr="00B92930">
        <w:rPr>
          <w:color w:val="000000" w:themeColor="text1"/>
        </w:rPr>
        <w:t>.</w:t>
      </w:r>
      <w:r w:rsidR="00B5389E" w:rsidRPr="00B92930">
        <w:rPr>
          <w:color w:val="000000" w:themeColor="text1"/>
        </w:rPr>
        <w:t xml:space="preserve"> </w:t>
      </w:r>
    </w:p>
    <w:p w:rsidR="0099424D" w:rsidRDefault="004934FD" w:rsidP="0099424D">
      <w:r>
        <w:t>W</w:t>
      </w:r>
      <w:r w:rsidR="0099424D" w:rsidRPr="00A72346">
        <w:t>ojewództwo zachodniopomorskie charakteryzuje się niekorzystną sytuacją epidemiologiczną w zakresie chorób układu kostno-mięśniowego, zajmując 1</w:t>
      </w:r>
      <w:r w:rsidR="005B27E3">
        <w:t>.</w:t>
      </w:r>
      <w:r w:rsidR="0099424D" w:rsidRPr="00A72346">
        <w:t xml:space="preserve"> miejsce w kraju pod względem liczby hospitalizacji z ich powodu (ok. 1 700/100 ty</w:t>
      </w:r>
      <w:r w:rsidR="004E0634">
        <w:t>s</w:t>
      </w:r>
      <w:r w:rsidR="0099424D" w:rsidRPr="00A72346">
        <w:t>. mieszkańców)</w:t>
      </w:r>
      <w:r w:rsidR="0099424D" w:rsidRPr="00A72346">
        <w:rPr>
          <w:vertAlign w:val="superscript"/>
        </w:rPr>
        <w:footnoteReference w:id="34"/>
      </w:r>
      <w:r w:rsidR="0099424D" w:rsidRPr="00A72346">
        <w:t xml:space="preserve">. Z informacji otrzymanych z </w:t>
      </w:r>
      <w:bookmarkStart w:id="18" w:name="_Hlk151970338"/>
      <w:r w:rsidR="0099424D" w:rsidRPr="00A72346">
        <w:t xml:space="preserve">Zachodniopomorskiego Oddziału Wojewódzkiego </w:t>
      </w:r>
      <w:r w:rsidR="00C90EAC" w:rsidRPr="00A72346">
        <w:t xml:space="preserve">Narodowego Funduszu Zdrowia </w:t>
      </w:r>
      <w:r w:rsidR="0099424D" w:rsidRPr="00A72346">
        <w:t xml:space="preserve">w Szczecinie </w:t>
      </w:r>
      <w:bookmarkEnd w:id="18"/>
      <w:r w:rsidR="0099424D" w:rsidRPr="00A72346">
        <w:t>wynika, że</w:t>
      </w:r>
      <w:r w:rsidR="009C65AE">
        <w:t xml:space="preserve"> w latach 2020-2022</w:t>
      </w:r>
      <w:r w:rsidR="0099424D" w:rsidRPr="00A72346">
        <w:t xml:space="preserve"> </w:t>
      </w:r>
      <w:bookmarkStart w:id="19" w:name="_Hlk151970377"/>
      <w:r w:rsidR="0099424D" w:rsidRPr="00A72346">
        <w:t xml:space="preserve">liczba osób hospitalizowanych w województwie z powodu schorzeń kręgosłupa </w:t>
      </w:r>
      <w:bookmarkEnd w:id="19"/>
      <w:r w:rsidR="0099424D" w:rsidRPr="00A72346">
        <w:t>wzr</w:t>
      </w:r>
      <w:r w:rsidR="00B44E83">
        <w:t>osła</w:t>
      </w:r>
      <w:r w:rsidR="00E541A0">
        <w:t xml:space="preserve"> z poziomu 1814 do 2 609, c</w:t>
      </w:r>
      <w:r w:rsidR="009C65AE" w:rsidRPr="00FD60EF">
        <w:t>hor</w:t>
      </w:r>
      <w:r w:rsidR="00E541A0">
        <w:t>ó</w:t>
      </w:r>
      <w:r w:rsidR="009C65AE" w:rsidRPr="00FD60EF">
        <w:t>b grzbietu z poziomu 3 770 do 5</w:t>
      </w:r>
      <w:r w:rsidR="00E541A0">
        <w:t> </w:t>
      </w:r>
      <w:r w:rsidR="009C65AE" w:rsidRPr="00FD60EF">
        <w:t>654</w:t>
      </w:r>
      <w:r w:rsidR="00E541A0">
        <w:t xml:space="preserve">. </w:t>
      </w:r>
      <w:r w:rsidR="009C65AE" w:rsidRPr="00FD60EF">
        <w:t>Wzrost</w:t>
      </w:r>
      <w:r w:rsidR="009C65AE">
        <w:t xml:space="preserve"> </w:t>
      </w:r>
      <w:r w:rsidR="0099424D" w:rsidRPr="00A72346">
        <w:t xml:space="preserve">przedstawia poniższa </w:t>
      </w:r>
      <w:r w:rsidR="00597DC0" w:rsidRPr="00A72346">
        <w:rPr>
          <w:b/>
        </w:rPr>
        <w:t>T</w:t>
      </w:r>
      <w:r w:rsidR="0099424D" w:rsidRPr="00A72346">
        <w:rPr>
          <w:b/>
        </w:rPr>
        <w:t xml:space="preserve">abela </w:t>
      </w:r>
      <w:r w:rsidR="00046FCC" w:rsidRPr="00A72346">
        <w:rPr>
          <w:b/>
        </w:rPr>
        <w:t xml:space="preserve">nr </w:t>
      </w:r>
      <w:r w:rsidR="002D65AA">
        <w:rPr>
          <w:b/>
        </w:rPr>
        <w:t>4</w:t>
      </w:r>
      <w:r w:rsidR="000B2B43">
        <w:rPr>
          <w:b/>
        </w:rPr>
        <w:t>.</w:t>
      </w:r>
      <w:r w:rsidR="00046FCC" w:rsidRPr="00A72346">
        <w:t xml:space="preserve"> </w:t>
      </w:r>
    </w:p>
    <w:p w:rsidR="006A0F96" w:rsidRDefault="006A0F96" w:rsidP="0099424D"/>
    <w:p w:rsidR="007F7E7F" w:rsidRPr="006A0F96" w:rsidRDefault="00D207C5" w:rsidP="0099424D">
      <w:pPr>
        <w:rPr>
          <w:b/>
          <w:sz w:val="20"/>
          <w:szCs w:val="20"/>
        </w:rPr>
      </w:pPr>
      <w:r w:rsidRPr="006A0F96">
        <w:rPr>
          <w:b/>
        </w:rPr>
        <w:t xml:space="preserve">Tabela nr </w:t>
      </w:r>
      <w:r w:rsidR="002D65AA" w:rsidRPr="006A0F96">
        <w:rPr>
          <w:b/>
        </w:rPr>
        <w:t>4</w:t>
      </w:r>
      <w:r w:rsidRPr="006A0F96">
        <w:rPr>
          <w:b/>
        </w:rPr>
        <w:t xml:space="preserve">. Liczba osób hospitalizowanych w województwie </w:t>
      </w:r>
      <w:r w:rsidR="00540843" w:rsidRPr="006A0F96">
        <w:rPr>
          <w:b/>
        </w:rPr>
        <w:t xml:space="preserve">zachodniopomorskim </w:t>
      </w:r>
      <w:r w:rsidRPr="006A0F96">
        <w:rPr>
          <w:b/>
        </w:rPr>
        <w:t>z powodu schorzeń kręgosłupa</w:t>
      </w:r>
      <w:r w:rsidRPr="006A0F96">
        <w:rPr>
          <w:b/>
          <w:szCs w:val="20"/>
        </w:rPr>
        <w:t>.</w:t>
      </w:r>
    </w:p>
    <w:tbl>
      <w:tblPr>
        <w:tblW w:w="9027" w:type="dxa"/>
        <w:tblCellMar>
          <w:left w:w="70" w:type="dxa"/>
          <w:right w:w="70" w:type="dxa"/>
        </w:tblCellMar>
        <w:tblLook w:val="04A0" w:firstRow="1" w:lastRow="0" w:firstColumn="1" w:lastColumn="0" w:noHBand="0" w:noVBand="1"/>
      </w:tblPr>
      <w:tblGrid>
        <w:gridCol w:w="2830"/>
        <w:gridCol w:w="2127"/>
        <w:gridCol w:w="1959"/>
        <w:gridCol w:w="2111"/>
      </w:tblGrid>
      <w:tr w:rsidR="00443175" w:rsidRPr="00AC07F9" w:rsidTr="00200DAC">
        <w:trPr>
          <w:trHeight w:val="328"/>
        </w:trPr>
        <w:tc>
          <w:tcPr>
            <w:tcW w:w="2830" w:type="dxa"/>
            <w:tcBorders>
              <w:top w:val="single" w:sz="4" w:space="0" w:color="auto"/>
              <w:left w:val="single" w:sz="4" w:space="0" w:color="auto"/>
              <w:bottom w:val="single" w:sz="4" w:space="0" w:color="auto"/>
              <w:right w:val="single" w:sz="4" w:space="0" w:color="auto"/>
            </w:tcBorders>
            <w:shd w:val="clear" w:color="000000" w:fill="D9D9D9"/>
            <w:noWrap/>
            <w:hideMark/>
          </w:tcPr>
          <w:p w:rsidR="00443175" w:rsidRPr="002F657E" w:rsidRDefault="00443175" w:rsidP="00443175">
            <w:pPr>
              <w:spacing w:line="240" w:lineRule="auto"/>
              <w:jc w:val="center"/>
              <w:rPr>
                <w:rFonts w:eastAsia="Times New Roman" w:cs="Calibri"/>
                <w:b/>
                <w:bCs/>
                <w:color w:val="000000"/>
                <w:sz w:val="16"/>
                <w:szCs w:val="16"/>
                <w:lang w:eastAsia="pl-PL"/>
              </w:rPr>
            </w:pPr>
            <w:r w:rsidRPr="002F657E">
              <w:rPr>
                <w:rFonts w:eastAsia="Times New Roman" w:cs="Calibri"/>
                <w:b/>
                <w:bCs/>
                <w:color w:val="000000"/>
                <w:sz w:val="16"/>
                <w:szCs w:val="16"/>
                <w:lang w:eastAsia="pl-PL"/>
              </w:rPr>
              <w:t>Wyszczególnienie</w:t>
            </w:r>
            <w:r w:rsidR="003658A9" w:rsidRPr="002F657E">
              <w:rPr>
                <w:rFonts w:eastAsia="Times New Roman" w:cs="Calibri"/>
                <w:b/>
                <w:bCs/>
                <w:color w:val="000000"/>
                <w:sz w:val="16"/>
                <w:szCs w:val="16"/>
                <w:lang w:eastAsia="pl-PL"/>
              </w:rPr>
              <w:t xml:space="preserve"> </w:t>
            </w:r>
            <w:r w:rsidR="003658A9" w:rsidRPr="002F657E">
              <w:rPr>
                <w:rFonts w:eastAsia="Times New Roman" w:cs="Calibri"/>
                <w:b/>
                <w:bCs/>
                <w:color w:val="000000"/>
                <w:sz w:val="16"/>
                <w:szCs w:val="16"/>
                <w:lang w:eastAsia="pl-PL"/>
              </w:rPr>
              <w:br/>
              <w:t xml:space="preserve">dla </w:t>
            </w:r>
            <w:proofErr w:type="spellStart"/>
            <w:r w:rsidR="003658A9" w:rsidRPr="002F657E">
              <w:rPr>
                <w:rFonts w:eastAsia="Times New Roman" w:cs="Calibri"/>
                <w:b/>
                <w:bCs/>
                <w:color w:val="000000"/>
                <w:sz w:val="16"/>
                <w:szCs w:val="16"/>
                <w:lang w:eastAsia="pl-PL"/>
              </w:rPr>
              <w:t>rozpoznań</w:t>
            </w:r>
            <w:proofErr w:type="spellEnd"/>
          </w:p>
        </w:tc>
        <w:tc>
          <w:tcPr>
            <w:tcW w:w="2127" w:type="dxa"/>
            <w:tcBorders>
              <w:top w:val="single" w:sz="4" w:space="0" w:color="auto"/>
              <w:left w:val="nil"/>
              <w:bottom w:val="single" w:sz="4" w:space="0" w:color="auto"/>
              <w:right w:val="single" w:sz="4" w:space="0" w:color="auto"/>
            </w:tcBorders>
            <w:shd w:val="clear" w:color="000000" w:fill="D9D9D9"/>
            <w:hideMark/>
          </w:tcPr>
          <w:p w:rsidR="00443175" w:rsidRPr="002F657E" w:rsidRDefault="00443175" w:rsidP="00443175">
            <w:pPr>
              <w:spacing w:line="240" w:lineRule="auto"/>
              <w:jc w:val="center"/>
              <w:rPr>
                <w:rFonts w:eastAsia="Times New Roman" w:cs="Calibri"/>
                <w:b/>
                <w:bCs/>
                <w:color w:val="000000"/>
                <w:sz w:val="16"/>
                <w:szCs w:val="16"/>
                <w:lang w:eastAsia="pl-PL"/>
              </w:rPr>
            </w:pPr>
            <w:r w:rsidRPr="002F657E">
              <w:rPr>
                <w:rFonts w:eastAsia="Times New Roman" w:cs="Calibri"/>
                <w:b/>
                <w:bCs/>
                <w:color w:val="000000"/>
                <w:sz w:val="16"/>
                <w:szCs w:val="16"/>
                <w:lang w:eastAsia="pl-PL"/>
              </w:rPr>
              <w:t>2020 rok</w:t>
            </w:r>
          </w:p>
        </w:tc>
        <w:tc>
          <w:tcPr>
            <w:tcW w:w="1959" w:type="dxa"/>
            <w:tcBorders>
              <w:top w:val="single" w:sz="4" w:space="0" w:color="auto"/>
              <w:left w:val="nil"/>
              <w:bottom w:val="single" w:sz="4" w:space="0" w:color="auto"/>
              <w:right w:val="single" w:sz="4" w:space="0" w:color="auto"/>
            </w:tcBorders>
            <w:shd w:val="clear" w:color="000000" w:fill="D9D9D9"/>
            <w:hideMark/>
          </w:tcPr>
          <w:p w:rsidR="00443175" w:rsidRPr="002F657E" w:rsidRDefault="00443175" w:rsidP="00443175">
            <w:pPr>
              <w:spacing w:line="240" w:lineRule="auto"/>
              <w:jc w:val="center"/>
              <w:rPr>
                <w:rFonts w:eastAsia="Times New Roman" w:cs="Calibri"/>
                <w:b/>
                <w:bCs/>
                <w:color w:val="000000"/>
                <w:sz w:val="16"/>
                <w:szCs w:val="16"/>
                <w:lang w:eastAsia="pl-PL"/>
              </w:rPr>
            </w:pPr>
            <w:r w:rsidRPr="002F657E">
              <w:rPr>
                <w:rFonts w:eastAsia="Times New Roman" w:cs="Calibri"/>
                <w:b/>
                <w:bCs/>
                <w:color w:val="000000"/>
                <w:sz w:val="16"/>
                <w:szCs w:val="16"/>
                <w:lang w:eastAsia="pl-PL"/>
              </w:rPr>
              <w:t>2021 rok</w:t>
            </w:r>
          </w:p>
        </w:tc>
        <w:tc>
          <w:tcPr>
            <w:tcW w:w="2111" w:type="dxa"/>
            <w:tcBorders>
              <w:top w:val="single" w:sz="4" w:space="0" w:color="auto"/>
              <w:left w:val="nil"/>
              <w:bottom w:val="single" w:sz="4" w:space="0" w:color="auto"/>
              <w:right w:val="single" w:sz="4" w:space="0" w:color="auto"/>
            </w:tcBorders>
            <w:shd w:val="clear" w:color="000000" w:fill="D9D9D9"/>
            <w:hideMark/>
          </w:tcPr>
          <w:p w:rsidR="00443175" w:rsidRPr="002F657E" w:rsidRDefault="00443175" w:rsidP="00443175">
            <w:pPr>
              <w:spacing w:line="240" w:lineRule="auto"/>
              <w:jc w:val="center"/>
              <w:rPr>
                <w:rFonts w:eastAsia="Times New Roman" w:cs="Calibri"/>
                <w:b/>
                <w:bCs/>
                <w:color w:val="000000"/>
                <w:sz w:val="16"/>
                <w:szCs w:val="16"/>
                <w:lang w:eastAsia="pl-PL"/>
              </w:rPr>
            </w:pPr>
            <w:r w:rsidRPr="002F657E">
              <w:rPr>
                <w:rFonts w:eastAsia="Times New Roman" w:cs="Calibri"/>
                <w:b/>
                <w:bCs/>
                <w:color w:val="000000"/>
                <w:sz w:val="16"/>
                <w:szCs w:val="16"/>
                <w:lang w:eastAsia="pl-PL"/>
              </w:rPr>
              <w:t>2022 rok</w:t>
            </w:r>
          </w:p>
        </w:tc>
      </w:tr>
      <w:tr w:rsidR="00443175" w:rsidRPr="00AC07F9" w:rsidTr="00200DAC">
        <w:trPr>
          <w:trHeight w:val="277"/>
        </w:trPr>
        <w:tc>
          <w:tcPr>
            <w:tcW w:w="2830" w:type="dxa"/>
            <w:tcBorders>
              <w:top w:val="nil"/>
              <w:left w:val="single" w:sz="4" w:space="0" w:color="auto"/>
              <w:bottom w:val="single" w:sz="4" w:space="0" w:color="auto"/>
              <w:right w:val="single" w:sz="4" w:space="0" w:color="auto"/>
            </w:tcBorders>
            <w:shd w:val="clear" w:color="auto" w:fill="auto"/>
            <w:vAlign w:val="center"/>
            <w:hideMark/>
          </w:tcPr>
          <w:p w:rsidR="00443175" w:rsidRPr="00FD60EF" w:rsidRDefault="00443175" w:rsidP="002B0712">
            <w:pPr>
              <w:spacing w:line="240" w:lineRule="auto"/>
              <w:jc w:val="left"/>
              <w:rPr>
                <w:rFonts w:eastAsia="Times New Roman" w:cs="Calibri"/>
                <w:color w:val="000000"/>
                <w:sz w:val="16"/>
                <w:szCs w:val="16"/>
                <w:lang w:eastAsia="pl-PL"/>
              </w:rPr>
            </w:pPr>
            <w:r w:rsidRPr="00FD60EF">
              <w:rPr>
                <w:rFonts w:eastAsia="Times New Roman" w:cs="Calibri"/>
                <w:b/>
                <w:bCs/>
                <w:color w:val="000000"/>
                <w:sz w:val="16"/>
                <w:szCs w:val="16"/>
                <w:lang w:eastAsia="pl-PL"/>
              </w:rPr>
              <w:t>ICD10 (M40 - M54)</w:t>
            </w:r>
            <w:r w:rsidR="00FD2F02" w:rsidRPr="00FD60EF">
              <w:rPr>
                <w:rFonts w:eastAsia="Times New Roman" w:cs="Calibri"/>
                <w:b/>
                <w:bCs/>
                <w:color w:val="000000"/>
                <w:sz w:val="16"/>
                <w:szCs w:val="16"/>
                <w:lang w:eastAsia="pl-PL"/>
              </w:rPr>
              <w:t xml:space="preserve"> </w:t>
            </w:r>
            <w:r w:rsidR="00FD2F02" w:rsidRPr="00FD60EF">
              <w:rPr>
                <w:rFonts w:eastAsia="Times New Roman" w:cs="Calibri"/>
                <w:bCs/>
                <w:color w:val="000000"/>
                <w:sz w:val="16"/>
                <w:szCs w:val="16"/>
                <w:lang w:eastAsia="pl-PL"/>
              </w:rPr>
              <w:t>choroby grzbietu</w:t>
            </w:r>
          </w:p>
        </w:tc>
        <w:tc>
          <w:tcPr>
            <w:tcW w:w="2127" w:type="dxa"/>
            <w:tcBorders>
              <w:top w:val="nil"/>
              <w:left w:val="nil"/>
              <w:bottom w:val="single" w:sz="4" w:space="0" w:color="auto"/>
              <w:right w:val="single" w:sz="4" w:space="0" w:color="auto"/>
            </w:tcBorders>
            <w:shd w:val="clear" w:color="auto" w:fill="auto"/>
            <w:noWrap/>
            <w:vAlign w:val="center"/>
            <w:hideMark/>
          </w:tcPr>
          <w:p w:rsidR="00443175" w:rsidRPr="002F657E" w:rsidRDefault="00443175" w:rsidP="002B0712">
            <w:pPr>
              <w:spacing w:line="240" w:lineRule="auto"/>
              <w:jc w:val="center"/>
              <w:rPr>
                <w:rFonts w:eastAsia="Times New Roman" w:cs="Calibri"/>
                <w:color w:val="000000"/>
                <w:sz w:val="16"/>
                <w:szCs w:val="16"/>
                <w:lang w:eastAsia="pl-PL"/>
              </w:rPr>
            </w:pPr>
            <w:r w:rsidRPr="002F657E">
              <w:rPr>
                <w:rFonts w:eastAsia="Times New Roman" w:cs="Calibri"/>
                <w:color w:val="000000"/>
                <w:sz w:val="16"/>
                <w:szCs w:val="16"/>
                <w:lang w:eastAsia="pl-PL"/>
              </w:rPr>
              <w:t>3 770</w:t>
            </w:r>
          </w:p>
        </w:tc>
        <w:tc>
          <w:tcPr>
            <w:tcW w:w="1959" w:type="dxa"/>
            <w:tcBorders>
              <w:top w:val="nil"/>
              <w:left w:val="nil"/>
              <w:bottom w:val="single" w:sz="4" w:space="0" w:color="auto"/>
              <w:right w:val="single" w:sz="4" w:space="0" w:color="auto"/>
            </w:tcBorders>
            <w:shd w:val="clear" w:color="auto" w:fill="auto"/>
            <w:vAlign w:val="center"/>
            <w:hideMark/>
          </w:tcPr>
          <w:p w:rsidR="00443175" w:rsidRPr="002F657E" w:rsidRDefault="00443175" w:rsidP="002B0712">
            <w:pPr>
              <w:spacing w:line="240" w:lineRule="auto"/>
              <w:jc w:val="center"/>
              <w:rPr>
                <w:rFonts w:eastAsia="Times New Roman" w:cs="Calibri"/>
                <w:color w:val="000000"/>
                <w:sz w:val="16"/>
                <w:szCs w:val="16"/>
                <w:lang w:eastAsia="pl-PL"/>
              </w:rPr>
            </w:pPr>
            <w:r w:rsidRPr="002F657E">
              <w:rPr>
                <w:rFonts w:eastAsia="Times New Roman" w:cs="Calibri"/>
                <w:color w:val="000000"/>
                <w:sz w:val="16"/>
                <w:szCs w:val="16"/>
                <w:lang w:eastAsia="pl-PL"/>
              </w:rPr>
              <w:t>4 303</w:t>
            </w:r>
          </w:p>
        </w:tc>
        <w:tc>
          <w:tcPr>
            <w:tcW w:w="2111" w:type="dxa"/>
            <w:tcBorders>
              <w:top w:val="nil"/>
              <w:left w:val="nil"/>
              <w:bottom w:val="single" w:sz="4" w:space="0" w:color="auto"/>
              <w:right w:val="single" w:sz="4" w:space="0" w:color="auto"/>
            </w:tcBorders>
            <w:shd w:val="clear" w:color="auto" w:fill="auto"/>
            <w:vAlign w:val="center"/>
            <w:hideMark/>
          </w:tcPr>
          <w:p w:rsidR="00443175" w:rsidRPr="002F657E" w:rsidRDefault="00443175" w:rsidP="002B0712">
            <w:pPr>
              <w:spacing w:line="240" w:lineRule="auto"/>
              <w:jc w:val="center"/>
              <w:rPr>
                <w:rFonts w:eastAsia="Times New Roman" w:cs="Calibri"/>
                <w:color w:val="000000"/>
                <w:sz w:val="16"/>
                <w:szCs w:val="16"/>
                <w:lang w:eastAsia="pl-PL"/>
              </w:rPr>
            </w:pPr>
            <w:r w:rsidRPr="002F657E">
              <w:rPr>
                <w:rFonts w:eastAsia="Times New Roman" w:cs="Calibri"/>
                <w:color w:val="000000"/>
                <w:sz w:val="16"/>
                <w:szCs w:val="16"/>
                <w:lang w:eastAsia="pl-PL"/>
              </w:rPr>
              <w:t>5 654</w:t>
            </w:r>
          </w:p>
        </w:tc>
      </w:tr>
      <w:tr w:rsidR="00443175" w:rsidRPr="00AC07F9" w:rsidTr="00200DAC">
        <w:trPr>
          <w:trHeight w:val="128"/>
        </w:trPr>
        <w:tc>
          <w:tcPr>
            <w:tcW w:w="2830" w:type="dxa"/>
            <w:tcBorders>
              <w:top w:val="nil"/>
              <w:left w:val="single" w:sz="4" w:space="0" w:color="auto"/>
              <w:bottom w:val="single" w:sz="4" w:space="0" w:color="auto"/>
              <w:right w:val="single" w:sz="4" w:space="0" w:color="auto"/>
            </w:tcBorders>
            <w:shd w:val="clear" w:color="auto" w:fill="auto"/>
            <w:vAlign w:val="center"/>
            <w:hideMark/>
          </w:tcPr>
          <w:p w:rsidR="002B0712" w:rsidRPr="00FD60EF" w:rsidRDefault="00443175" w:rsidP="002B0712">
            <w:pPr>
              <w:spacing w:line="240" w:lineRule="auto"/>
              <w:jc w:val="left"/>
              <w:rPr>
                <w:rFonts w:eastAsia="Times New Roman" w:cs="Calibri"/>
                <w:color w:val="000000"/>
                <w:sz w:val="16"/>
                <w:szCs w:val="16"/>
                <w:lang w:eastAsia="pl-PL"/>
              </w:rPr>
            </w:pPr>
            <w:r w:rsidRPr="00FD60EF">
              <w:rPr>
                <w:rFonts w:eastAsia="Times New Roman" w:cs="Calibri"/>
                <w:b/>
                <w:bCs/>
                <w:color w:val="000000"/>
                <w:sz w:val="16"/>
                <w:szCs w:val="16"/>
                <w:lang w:eastAsia="pl-PL"/>
              </w:rPr>
              <w:t>ICD10 (M45 - M49)</w:t>
            </w:r>
            <w:r w:rsidRPr="00FD60EF">
              <w:rPr>
                <w:rFonts w:eastAsia="Times New Roman" w:cs="Calibri"/>
                <w:color w:val="000000"/>
                <w:sz w:val="16"/>
                <w:szCs w:val="16"/>
                <w:lang w:eastAsia="pl-PL"/>
              </w:rPr>
              <w:t xml:space="preserve"> </w:t>
            </w:r>
            <w:r w:rsidR="00FD2F02" w:rsidRPr="00FD60EF">
              <w:rPr>
                <w:rFonts w:eastAsia="Times New Roman" w:cs="Calibri"/>
                <w:color w:val="000000"/>
                <w:sz w:val="16"/>
                <w:szCs w:val="16"/>
                <w:lang w:eastAsia="pl-PL"/>
              </w:rPr>
              <w:t>choroby kręgosłupa</w:t>
            </w:r>
          </w:p>
        </w:tc>
        <w:tc>
          <w:tcPr>
            <w:tcW w:w="2127" w:type="dxa"/>
            <w:tcBorders>
              <w:top w:val="nil"/>
              <w:left w:val="nil"/>
              <w:bottom w:val="single" w:sz="4" w:space="0" w:color="auto"/>
              <w:right w:val="single" w:sz="4" w:space="0" w:color="auto"/>
            </w:tcBorders>
            <w:shd w:val="clear" w:color="auto" w:fill="auto"/>
            <w:noWrap/>
            <w:vAlign w:val="center"/>
            <w:hideMark/>
          </w:tcPr>
          <w:p w:rsidR="00443175" w:rsidRPr="002F657E" w:rsidRDefault="00443175" w:rsidP="002B0712">
            <w:pPr>
              <w:spacing w:line="240" w:lineRule="auto"/>
              <w:jc w:val="center"/>
              <w:rPr>
                <w:rFonts w:eastAsia="Times New Roman" w:cs="Calibri"/>
                <w:color w:val="000000"/>
                <w:sz w:val="16"/>
                <w:szCs w:val="16"/>
                <w:lang w:eastAsia="pl-PL"/>
              </w:rPr>
            </w:pPr>
            <w:r w:rsidRPr="002F657E">
              <w:rPr>
                <w:rFonts w:eastAsia="Times New Roman" w:cs="Calibri"/>
                <w:color w:val="000000"/>
                <w:sz w:val="16"/>
                <w:szCs w:val="16"/>
                <w:lang w:eastAsia="pl-PL"/>
              </w:rPr>
              <w:t>1 814</w:t>
            </w:r>
          </w:p>
        </w:tc>
        <w:tc>
          <w:tcPr>
            <w:tcW w:w="1959" w:type="dxa"/>
            <w:tcBorders>
              <w:top w:val="nil"/>
              <w:left w:val="nil"/>
              <w:bottom w:val="single" w:sz="4" w:space="0" w:color="auto"/>
              <w:right w:val="single" w:sz="4" w:space="0" w:color="auto"/>
            </w:tcBorders>
            <w:shd w:val="clear" w:color="auto" w:fill="auto"/>
            <w:vAlign w:val="center"/>
            <w:hideMark/>
          </w:tcPr>
          <w:p w:rsidR="00443175" w:rsidRPr="002F657E" w:rsidRDefault="00443175" w:rsidP="002B0712">
            <w:pPr>
              <w:spacing w:line="240" w:lineRule="auto"/>
              <w:jc w:val="center"/>
              <w:rPr>
                <w:rFonts w:eastAsia="Times New Roman" w:cs="Calibri"/>
                <w:color w:val="000000"/>
                <w:sz w:val="16"/>
                <w:szCs w:val="16"/>
                <w:lang w:eastAsia="pl-PL"/>
              </w:rPr>
            </w:pPr>
            <w:r w:rsidRPr="002F657E">
              <w:rPr>
                <w:rFonts w:eastAsia="Times New Roman" w:cs="Calibri"/>
                <w:color w:val="000000"/>
                <w:sz w:val="16"/>
                <w:szCs w:val="16"/>
                <w:lang w:eastAsia="pl-PL"/>
              </w:rPr>
              <w:t>1 923</w:t>
            </w:r>
          </w:p>
        </w:tc>
        <w:tc>
          <w:tcPr>
            <w:tcW w:w="2111" w:type="dxa"/>
            <w:tcBorders>
              <w:top w:val="nil"/>
              <w:left w:val="nil"/>
              <w:bottom w:val="single" w:sz="4" w:space="0" w:color="auto"/>
              <w:right w:val="single" w:sz="4" w:space="0" w:color="auto"/>
            </w:tcBorders>
            <w:shd w:val="clear" w:color="auto" w:fill="auto"/>
            <w:vAlign w:val="center"/>
            <w:hideMark/>
          </w:tcPr>
          <w:p w:rsidR="00443175" w:rsidRPr="002F657E" w:rsidRDefault="00443175" w:rsidP="002B0712">
            <w:pPr>
              <w:spacing w:line="240" w:lineRule="auto"/>
              <w:jc w:val="center"/>
              <w:rPr>
                <w:rFonts w:eastAsia="Times New Roman" w:cs="Calibri"/>
                <w:color w:val="000000"/>
                <w:sz w:val="16"/>
                <w:szCs w:val="16"/>
                <w:lang w:eastAsia="pl-PL"/>
              </w:rPr>
            </w:pPr>
            <w:r w:rsidRPr="002F657E">
              <w:rPr>
                <w:rFonts w:eastAsia="Times New Roman" w:cs="Calibri"/>
                <w:color w:val="000000"/>
                <w:sz w:val="16"/>
                <w:szCs w:val="16"/>
                <w:lang w:eastAsia="pl-PL"/>
              </w:rPr>
              <w:t>2 609</w:t>
            </w:r>
          </w:p>
        </w:tc>
      </w:tr>
    </w:tbl>
    <w:p w:rsidR="00CD0366" w:rsidRPr="00AC07F9" w:rsidRDefault="00046FCC" w:rsidP="0099424D">
      <w:pPr>
        <w:rPr>
          <w:sz w:val="16"/>
          <w:szCs w:val="16"/>
        </w:rPr>
      </w:pPr>
      <w:r w:rsidRPr="00AC07F9">
        <w:rPr>
          <w:sz w:val="16"/>
          <w:szCs w:val="16"/>
        </w:rPr>
        <w:t xml:space="preserve">Źródło: </w:t>
      </w:r>
      <w:r w:rsidR="00996888">
        <w:rPr>
          <w:sz w:val="16"/>
          <w:szCs w:val="16"/>
        </w:rPr>
        <w:t>Zachodniopomorski Oddział N</w:t>
      </w:r>
      <w:r w:rsidRPr="00AC07F9">
        <w:rPr>
          <w:sz w:val="16"/>
          <w:szCs w:val="16"/>
        </w:rPr>
        <w:t>arodow</w:t>
      </w:r>
      <w:r w:rsidR="00996888">
        <w:rPr>
          <w:sz w:val="16"/>
          <w:szCs w:val="16"/>
        </w:rPr>
        <w:t>ego</w:t>
      </w:r>
      <w:r w:rsidR="00BB44A1" w:rsidRPr="00AC07F9">
        <w:rPr>
          <w:sz w:val="16"/>
          <w:szCs w:val="16"/>
        </w:rPr>
        <w:t xml:space="preserve"> Fundusz</w:t>
      </w:r>
      <w:r w:rsidR="00996888">
        <w:rPr>
          <w:sz w:val="16"/>
          <w:szCs w:val="16"/>
        </w:rPr>
        <w:t>u</w:t>
      </w:r>
      <w:r w:rsidRPr="00AC07F9">
        <w:rPr>
          <w:sz w:val="16"/>
          <w:szCs w:val="16"/>
        </w:rPr>
        <w:t xml:space="preserve"> Zdrowia w Szczecinie</w:t>
      </w:r>
      <w:r w:rsidR="004C70AD" w:rsidRPr="00AC07F9">
        <w:rPr>
          <w:sz w:val="16"/>
          <w:szCs w:val="16"/>
        </w:rPr>
        <w:t>.</w:t>
      </w:r>
    </w:p>
    <w:p w:rsidR="004C70AD" w:rsidRDefault="004C70AD" w:rsidP="0099424D"/>
    <w:p w:rsidR="005B63C2" w:rsidRPr="00BD69AB" w:rsidRDefault="005B63C2" w:rsidP="005B63C2">
      <w:pPr>
        <w:rPr>
          <w:color w:val="000000" w:themeColor="text1"/>
        </w:rPr>
      </w:pPr>
      <w:r w:rsidRPr="00BD69AB">
        <w:rPr>
          <w:color w:val="000000" w:themeColor="text1"/>
        </w:rPr>
        <w:t>W 2022 r. w województwie zachodniopomorskim w poradniach lecznictwa podstawowego choroby układu mięśniowo-kostnego i tkanki łącznej stanowiły 47,2% ogółu stwierdzonych schorzeń i blisko 28% stwierdzonych schorzeń po raz pierwszy w okresie sprawozdawczym</w:t>
      </w:r>
      <w:r w:rsidRPr="00BD69AB">
        <w:rPr>
          <w:rStyle w:val="Odwoanieprzypisudolnego"/>
          <w:color w:val="000000" w:themeColor="text1"/>
        </w:rPr>
        <w:footnoteReference w:id="35"/>
      </w:r>
      <w:r w:rsidRPr="00BD69AB">
        <w:rPr>
          <w:color w:val="000000" w:themeColor="text1"/>
        </w:rPr>
        <w:t xml:space="preserve">. </w:t>
      </w:r>
    </w:p>
    <w:p w:rsidR="005B63C2" w:rsidRPr="00A72346" w:rsidRDefault="005B63C2" w:rsidP="005B63C2">
      <w:r w:rsidRPr="00A72346">
        <w:t xml:space="preserve">Z otrzymanych danych z Zachodniopomorskiego Oddziału Wojewódzkiego </w:t>
      </w:r>
      <w:r w:rsidR="00AA7F92">
        <w:t xml:space="preserve">Narodowego Funduszu Zdrowia </w:t>
      </w:r>
      <w:r w:rsidRPr="00A72346">
        <w:t xml:space="preserve">w Szczecinie wynika, iż w latach 2020-2022 w województwie zachodniopomorskim </w:t>
      </w:r>
      <w:r>
        <w:t>wystąpił ogólny wzrost</w:t>
      </w:r>
      <w:r w:rsidRPr="00A72346">
        <w:t xml:space="preserve"> porad wykonanych w poradniach rehabilitacyjnych. Wzrost ten zanotowano również wśród porad pierwszorazowych dla schorzeń układu mięśniowo-szkieletowego i tkanki łącznej, udzielanych w zakładach ambulatoryjnej opieki specjalistycznej z pominięciem poradni reh</w:t>
      </w:r>
      <w:r>
        <w:t>abilitacyjnej: 11 467 (2020 r.); 18 887 (2021 r.);</w:t>
      </w:r>
      <w:r w:rsidRPr="00A72346">
        <w:t xml:space="preserve"> 19 451 (2022 r.). To samo źródło podaje, że liczba porad pierwszorazowych wykonanych w poradniach rehabilitacyjnych w powyższym okresie czasu</w:t>
      </w:r>
      <w:r>
        <w:t>,</w:t>
      </w:r>
      <w:r w:rsidRPr="00A72346">
        <w:t xml:space="preserve"> również dynamicznie wzrasta i wynosiła odpowiednio: 14 445 (2020 r.)</w:t>
      </w:r>
      <w:r>
        <w:t>;</w:t>
      </w:r>
      <w:r w:rsidRPr="00A72346">
        <w:t xml:space="preserve"> 18 803 (2021 r.), 19 435 (2022 </w:t>
      </w:r>
      <w:r w:rsidRPr="00A72346">
        <w:lastRenderedPageBreak/>
        <w:t>r.). Z treści dokumentu Wojewódzki Plan Transformacji Województwa Zachodniopomorskiego na lata 2022-2026 wynika fakt, iż wskaźniki: liczby pacjentów rehabilitowanych w warunkach ambulatoryjnych, liczby wizyt fizjoterapeutycznych i liczby zabiegów fizjoterapeutycznych na 100 ty</w:t>
      </w:r>
      <w:r>
        <w:t>s</w:t>
      </w:r>
      <w:r w:rsidRPr="00A72346">
        <w:t>. ludności plasuj</w:t>
      </w:r>
      <w:r w:rsidR="00D429AF">
        <w:t>ą</w:t>
      </w:r>
      <w:r w:rsidRPr="00A72346">
        <w:t xml:space="preserve"> województwo na 16</w:t>
      </w:r>
      <w:r w:rsidR="00D53F8B">
        <w:t>.</w:t>
      </w:r>
      <w:r w:rsidRPr="00A72346">
        <w:t xml:space="preserve"> miejscu w kraju, w związku z powyższym konieczna jest interwencja w tym zakresie, co rekomenduje Wojewódzki Plan Transformacji. </w:t>
      </w:r>
    </w:p>
    <w:p w:rsidR="005B63C2" w:rsidRDefault="005B63C2" w:rsidP="005B63C2">
      <w:r w:rsidRPr="00A72346">
        <w:t>Koszt rehabilitacji leczniczej w ramach NFZ w województwie zachodniopomorskim w latach 2020</w:t>
      </w:r>
      <w:r w:rsidR="00F80E6B">
        <w:t>-</w:t>
      </w:r>
      <w:r w:rsidRPr="00A72346">
        <w:t>2022 rósł i razem z funduszem medycznym wynosił odpowiednio: 107 584 213,52 zł (2020</w:t>
      </w:r>
      <w:r w:rsidR="007B7390">
        <w:t xml:space="preserve"> </w:t>
      </w:r>
      <w:r w:rsidRPr="00A72346">
        <w:t>r.)</w:t>
      </w:r>
      <w:r>
        <w:t>;</w:t>
      </w:r>
      <w:r w:rsidRPr="00A72346">
        <w:t xml:space="preserve"> 115 127 612,67 zł (2021 r.)</w:t>
      </w:r>
      <w:r>
        <w:t>;</w:t>
      </w:r>
      <w:r w:rsidRPr="00A72346">
        <w:t xml:space="preserve"> 177 319 772,39 zł (2022 r.). </w:t>
      </w:r>
    </w:p>
    <w:p w:rsidR="00E92F65" w:rsidRPr="00FF589D" w:rsidRDefault="00E92F65" w:rsidP="00E92F65">
      <w:r w:rsidRPr="00FF589D">
        <w:t>Absencja chorobowa z powodu omawianego problemu stanowi duże wyzwanie ekonomiczne wśród osób w całym kraju. Według badań Europejskiej Agencji Bezpieczeństwa i Zdrowia w Pracy, występowanie problemów zdrowotnych związanych z układem mięśniowo-szkieletowym deklaruje 25% pracowników</w:t>
      </w:r>
      <w:r w:rsidRPr="00FF589D">
        <w:rPr>
          <w:vertAlign w:val="superscript"/>
        </w:rPr>
        <w:footnoteReference w:id="36"/>
      </w:r>
      <w:r w:rsidRPr="00FF589D">
        <w:t xml:space="preserve">. Wyniki ostatniej edycji europejskiego badania warunków pracy (EWCS) potwierdzają powyższą informację, wskazując jednocześnie na fakt, że na bóle mięśniowo-szkieletowe, uskarża się trzech na pięciu pracowników w Unii Europejskiej. </w:t>
      </w:r>
    </w:p>
    <w:p w:rsidR="00E92F65" w:rsidRPr="00FF589D" w:rsidRDefault="00E92F65" w:rsidP="00E92F65">
      <w:r w:rsidRPr="00FF589D">
        <w:t xml:space="preserve">Z opublikowanego przez Zakład Ubezpieczeń Społecznych </w:t>
      </w:r>
      <w:r w:rsidRPr="00FF589D">
        <w:rPr>
          <w:i/>
        </w:rPr>
        <w:t>Raportu o absencji chorobowej w 2022 r.</w:t>
      </w:r>
      <w:r w:rsidRPr="00FF589D">
        <w:t xml:space="preserve"> wynika, że najczęstszą przyczyną absencji chorobowej własnej w Polsce w 2022 roku w kontekście liczby dni absencji w pracy </w:t>
      </w:r>
      <w:r w:rsidR="004F33D4">
        <w:t>były</w:t>
      </w:r>
      <w:r w:rsidRPr="00FF589D">
        <w:t xml:space="preserve"> choroby układu mięśniowo-szkieletowego i tkanki łącznej – 16,4% wszystkich nieobecności (39,1 mln dni absencji chorobowej). Strukturę absencji przedstawia poniższy </w:t>
      </w:r>
      <w:r w:rsidRPr="00FF589D">
        <w:rPr>
          <w:b/>
        </w:rPr>
        <w:t>Wykres nr 2</w:t>
      </w:r>
      <w:r w:rsidRPr="00FF589D">
        <w:rPr>
          <w:vertAlign w:val="superscript"/>
        </w:rPr>
        <w:footnoteReference w:id="37"/>
      </w:r>
      <w:r w:rsidRPr="00FF589D">
        <w:t xml:space="preserve">. </w:t>
      </w:r>
    </w:p>
    <w:p w:rsidR="00E92F65" w:rsidRDefault="00E92F65" w:rsidP="00E92F65">
      <w:pPr>
        <w:rPr>
          <w:b/>
        </w:rPr>
      </w:pPr>
    </w:p>
    <w:p w:rsidR="00E92F65" w:rsidRPr="001319C2" w:rsidRDefault="00E92F65" w:rsidP="00E92F65">
      <w:pPr>
        <w:rPr>
          <w:b/>
        </w:rPr>
      </w:pPr>
      <w:r w:rsidRPr="001319C2">
        <w:rPr>
          <w:b/>
        </w:rPr>
        <w:t xml:space="preserve">Wykres nr 2. Struktura dni absencji chorobowej w 2022 r. z tytułu choroby własnej osób ubezpieczonych w ZUS według grup chorobowych. </w:t>
      </w:r>
    </w:p>
    <w:p w:rsidR="00E92F65" w:rsidRDefault="00E92F65" w:rsidP="00E92F65">
      <w:r w:rsidRPr="00A72346">
        <w:rPr>
          <w:noProof/>
          <w:lang w:eastAsia="pl-PL"/>
        </w:rPr>
        <w:drawing>
          <wp:inline distT="0" distB="0" distL="0" distR="0" wp14:anchorId="44BDF1AF" wp14:editId="45EDA535">
            <wp:extent cx="5739827" cy="2978728"/>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70253" cy="2994518"/>
                    </a:xfrm>
                    <a:prstGeom prst="rect">
                      <a:avLst/>
                    </a:prstGeom>
                  </pic:spPr>
                </pic:pic>
              </a:graphicData>
            </a:graphic>
          </wp:inline>
        </w:drawing>
      </w:r>
      <w:r w:rsidRPr="004F7DF7">
        <w:rPr>
          <w:sz w:val="16"/>
          <w:szCs w:val="16"/>
        </w:rPr>
        <w:t>Źródło: Raport o absencji chorobowej w 2022 roku, Zakład Ubezpieczeń Społecznych, (s.8)</w:t>
      </w:r>
      <w:r w:rsidRPr="001319C2">
        <w:rPr>
          <w:b/>
        </w:rPr>
        <w:t xml:space="preserve"> </w:t>
      </w:r>
    </w:p>
    <w:p w:rsidR="00E92F65" w:rsidRPr="00A72346" w:rsidRDefault="00E92F65" w:rsidP="00E92F65"/>
    <w:p w:rsidR="00E92F65" w:rsidRDefault="00E92F65" w:rsidP="00E92F65">
      <w:r w:rsidRPr="00A72346">
        <w:lastRenderedPageBreak/>
        <w:t>Wydatki w Pol</w:t>
      </w:r>
      <w:r>
        <w:t xml:space="preserve">sce związane z absencją chorobową w skali </w:t>
      </w:r>
      <w:r w:rsidRPr="00A72346">
        <w:t xml:space="preserve">2022 </w:t>
      </w:r>
      <w:r>
        <w:t xml:space="preserve">r. </w:t>
      </w:r>
      <w:r w:rsidRPr="00A72346">
        <w:t>były na poziomie 25,5 mld zł (w 2021 r. było to 24,5 mld zł, a w 2020 r. – 22,9 mld zł)</w:t>
      </w:r>
      <w:r w:rsidRPr="00A72346">
        <w:rPr>
          <w:vertAlign w:val="superscript"/>
        </w:rPr>
        <w:footnoteReference w:id="38"/>
      </w:r>
      <w:r>
        <w:t xml:space="preserve">. Udział % chorób układu mięśniowo-szkieletowego i tkanki łącznej w ogólnej liczbie zachorowań </w:t>
      </w:r>
      <w:r w:rsidRPr="000732AD">
        <w:t xml:space="preserve">z tytułu choroby własnej osoby ubezpieczonej w ZUS </w:t>
      </w:r>
      <w:r>
        <w:t>wynosi</w:t>
      </w:r>
      <w:r w:rsidR="004F7BF3">
        <w:t>ł</w:t>
      </w:r>
      <w:r>
        <w:t xml:space="preserve"> 17,65%, </w:t>
      </w:r>
      <w:r w:rsidRPr="000732AD">
        <w:t>plasuj</w:t>
      </w:r>
      <w:r>
        <w:t>ąc</w:t>
      </w:r>
      <w:r w:rsidRPr="000732AD">
        <w:t xml:space="preserve"> województwo zachodniopomorskie na 4. miejscu w kraju, co przedstawia </w:t>
      </w:r>
      <w:r w:rsidRPr="003229B7">
        <w:t xml:space="preserve">poniższa </w:t>
      </w:r>
      <w:r w:rsidRPr="00575CA6">
        <w:rPr>
          <w:b/>
        </w:rPr>
        <w:t xml:space="preserve">Tabela nr </w:t>
      </w:r>
      <w:r>
        <w:rPr>
          <w:b/>
        </w:rPr>
        <w:t>5</w:t>
      </w:r>
      <w:r w:rsidRPr="003229B7">
        <w:rPr>
          <w:vertAlign w:val="superscript"/>
        </w:rPr>
        <w:footnoteReference w:id="39"/>
      </w:r>
      <w:r w:rsidRPr="003229B7">
        <w:t>.</w:t>
      </w:r>
    </w:p>
    <w:p w:rsidR="00E92F65" w:rsidRDefault="00E92F65" w:rsidP="00E92F65">
      <w:pPr>
        <w:spacing w:after="160" w:line="259" w:lineRule="auto"/>
        <w:jc w:val="left"/>
        <w:rPr>
          <w:b/>
        </w:rPr>
      </w:pPr>
    </w:p>
    <w:p w:rsidR="00E92F65" w:rsidRDefault="00E92F65" w:rsidP="00E92F65">
      <w:pPr>
        <w:spacing w:after="160" w:line="259" w:lineRule="auto"/>
        <w:jc w:val="left"/>
        <w:rPr>
          <w:b/>
        </w:rPr>
      </w:pPr>
      <w:r w:rsidRPr="001319C2">
        <w:rPr>
          <w:b/>
        </w:rPr>
        <w:t xml:space="preserve">Tabela nr 5. </w:t>
      </w:r>
      <w:r>
        <w:rPr>
          <w:b/>
        </w:rPr>
        <w:t>Absencja</w:t>
      </w:r>
      <w:r w:rsidRPr="001319C2">
        <w:rPr>
          <w:b/>
        </w:rPr>
        <w:t xml:space="preserve"> chorobo</w:t>
      </w:r>
      <w:r>
        <w:rPr>
          <w:b/>
        </w:rPr>
        <w:t>wa</w:t>
      </w:r>
      <w:r w:rsidRPr="001319C2">
        <w:rPr>
          <w:b/>
        </w:rPr>
        <w:t xml:space="preserve"> z tytułu chor</w:t>
      </w:r>
      <w:r>
        <w:rPr>
          <w:b/>
        </w:rPr>
        <w:t>ó</w:t>
      </w:r>
      <w:r w:rsidRPr="001319C2">
        <w:rPr>
          <w:b/>
        </w:rPr>
        <w:t xml:space="preserve">b osoby ubezpieczonej w ZUS </w:t>
      </w:r>
      <w:r>
        <w:rPr>
          <w:b/>
        </w:rPr>
        <w:t xml:space="preserve">w </w:t>
      </w:r>
      <w:r w:rsidRPr="001319C2">
        <w:rPr>
          <w:b/>
        </w:rPr>
        <w:t>podzia</w:t>
      </w:r>
      <w:r>
        <w:rPr>
          <w:b/>
        </w:rPr>
        <w:t>le</w:t>
      </w:r>
      <w:r w:rsidRPr="001319C2">
        <w:rPr>
          <w:b/>
        </w:rPr>
        <w:t xml:space="preserve"> na województwa w 2022 roku.</w:t>
      </w:r>
    </w:p>
    <w:tbl>
      <w:tblPr>
        <w:tblW w:w="9067" w:type="dxa"/>
        <w:tblCellMar>
          <w:left w:w="70" w:type="dxa"/>
          <w:right w:w="70" w:type="dxa"/>
        </w:tblCellMar>
        <w:tblLook w:val="04A0" w:firstRow="1" w:lastRow="0" w:firstColumn="1" w:lastColumn="0" w:noHBand="0" w:noVBand="1"/>
      </w:tblPr>
      <w:tblGrid>
        <w:gridCol w:w="2122"/>
        <w:gridCol w:w="2126"/>
        <w:gridCol w:w="2410"/>
        <w:gridCol w:w="2409"/>
      </w:tblGrid>
      <w:tr w:rsidR="00CF21E7" w:rsidRPr="00A020B1" w:rsidTr="00EA3898">
        <w:trPr>
          <w:trHeight w:val="768"/>
        </w:trPr>
        <w:tc>
          <w:tcPr>
            <w:tcW w:w="2122" w:type="dxa"/>
            <w:tcBorders>
              <w:top w:val="single" w:sz="4" w:space="0" w:color="auto"/>
              <w:left w:val="single" w:sz="4" w:space="0" w:color="auto"/>
              <w:bottom w:val="single" w:sz="4" w:space="0" w:color="auto"/>
              <w:right w:val="single" w:sz="4" w:space="0" w:color="auto"/>
            </w:tcBorders>
            <w:shd w:val="clear" w:color="000000" w:fill="D9D9D9"/>
            <w:noWrap/>
            <w:hideMark/>
          </w:tcPr>
          <w:p w:rsidR="00CF21E7" w:rsidRPr="00AC07F9" w:rsidRDefault="00CF21E7" w:rsidP="00B27788">
            <w:pPr>
              <w:spacing w:line="240" w:lineRule="auto"/>
              <w:jc w:val="center"/>
              <w:rPr>
                <w:rFonts w:eastAsia="Times New Roman" w:cstheme="minorHAnsi"/>
                <w:b/>
                <w:bCs/>
                <w:color w:val="000000"/>
                <w:sz w:val="16"/>
                <w:szCs w:val="16"/>
                <w:lang w:eastAsia="pl-PL"/>
              </w:rPr>
            </w:pPr>
            <w:r w:rsidRPr="00AC07F9">
              <w:rPr>
                <w:rFonts w:eastAsia="Times New Roman" w:cstheme="minorHAnsi"/>
                <w:b/>
                <w:bCs/>
                <w:color w:val="000000"/>
                <w:sz w:val="16"/>
                <w:szCs w:val="16"/>
                <w:lang w:eastAsia="pl-PL"/>
              </w:rPr>
              <w:t>Województwo</w:t>
            </w:r>
          </w:p>
        </w:tc>
        <w:tc>
          <w:tcPr>
            <w:tcW w:w="2126" w:type="dxa"/>
            <w:tcBorders>
              <w:top w:val="single" w:sz="4" w:space="0" w:color="auto"/>
              <w:left w:val="nil"/>
              <w:bottom w:val="single" w:sz="4" w:space="0" w:color="auto"/>
              <w:right w:val="single" w:sz="4" w:space="0" w:color="auto"/>
            </w:tcBorders>
            <w:shd w:val="clear" w:color="000000" w:fill="D9D9D9"/>
            <w:hideMark/>
          </w:tcPr>
          <w:p w:rsidR="00CF21E7" w:rsidRPr="00AC07F9" w:rsidRDefault="00CF21E7" w:rsidP="00B27788">
            <w:pPr>
              <w:spacing w:line="240" w:lineRule="auto"/>
              <w:jc w:val="center"/>
              <w:rPr>
                <w:rFonts w:eastAsia="Times New Roman" w:cstheme="minorHAnsi"/>
                <w:b/>
                <w:bCs/>
                <w:color w:val="000000"/>
                <w:sz w:val="16"/>
                <w:szCs w:val="16"/>
                <w:lang w:eastAsia="pl-PL"/>
              </w:rPr>
            </w:pPr>
            <w:r w:rsidRPr="00AC07F9">
              <w:rPr>
                <w:rFonts w:eastAsia="Times New Roman" w:cstheme="minorHAnsi"/>
                <w:b/>
                <w:bCs/>
                <w:color w:val="000000"/>
                <w:sz w:val="16"/>
                <w:szCs w:val="16"/>
                <w:lang w:eastAsia="pl-PL"/>
              </w:rPr>
              <w:t>Zachorowania ogółem</w:t>
            </w:r>
          </w:p>
        </w:tc>
        <w:tc>
          <w:tcPr>
            <w:tcW w:w="2410" w:type="dxa"/>
            <w:tcBorders>
              <w:top w:val="single" w:sz="4" w:space="0" w:color="auto"/>
              <w:left w:val="nil"/>
              <w:bottom w:val="single" w:sz="4" w:space="0" w:color="auto"/>
              <w:right w:val="single" w:sz="4" w:space="0" w:color="auto"/>
            </w:tcBorders>
            <w:shd w:val="clear" w:color="000000" w:fill="D9D9D9"/>
            <w:hideMark/>
          </w:tcPr>
          <w:p w:rsidR="00CF21E7" w:rsidRPr="00AC07F9" w:rsidRDefault="00CF21E7" w:rsidP="00B27788">
            <w:pPr>
              <w:spacing w:line="240" w:lineRule="auto"/>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W tym: c</w:t>
            </w:r>
            <w:r w:rsidRPr="00AC07F9">
              <w:rPr>
                <w:rFonts w:eastAsia="Times New Roman" w:cstheme="minorHAnsi"/>
                <w:b/>
                <w:bCs/>
                <w:color w:val="000000"/>
                <w:sz w:val="16"/>
                <w:szCs w:val="16"/>
                <w:lang w:eastAsia="pl-PL"/>
              </w:rPr>
              <w:t xml:space="preserve">horoby </w:t>
            </w:r>
            <w:r w:rsidRPr="00AC07F9">
              <w:rPr>
                <w:rFonts w:eastAsia="Times New Roman" w:cstheme="minorHAnsi"/>
                <w:b/>
                <w:bCs/>
                <w:color w:val="000000"/>
                <w:sz w:val="16"/>
                <w:szCs w:val="16"/>
                <w:lang w:eastAsia="pl-PL"/>
              </w:rPr>
              <w:br/>
              <w:t xml:space="preserve">układu mięśniowo-szkieletowego </w:t>
            </w:r>
            <w:r w:rsidRPr="00AC07F9">
              <w:rPr>
                <w:rFonts w:eastAsia="Times New Roman" w:cstheme="minorHAnsi"/>
                <w:b/>
                <w:bCs/>
                <w:color w:val="000000"/>
                <w:sz w:val="16"/>
                <w:szCs w:val="16"/>
                <w:lang w:eastAsia="pl-PL"/>
              </w:rPr>
              <w:br/>
              <w:t>i tkanki łącznej</w:t>
            </w:r>
          </w:p>
        </w:tc>
        <w:tc>
          <w:tcPr>
            <w:tcW w:w="2409" w:type="dxa"/>
            <w:tcBorders>
              <w:top w:val="single" w:sz="4" w:space="0" w:color="auto"/>
              <w:left w:val="nil"/>
              <w:bottom w:val="single" w:sz="4" w:space="0" w:color="auto"/>
              <w:right w:val="single" w:sz="4" w:space="0" w:color="auto"/>
            </w:tcBorders>
            <w:shd w:val="clear" w:color="000000" w:fill="D9D9D9"/>
            <w:hideMark/>
          </w:tcPr>
          <w:p w:rsidR="00CF21E7" w:rsidRPr="00AC07F9" w:rsidRDefault="00CF21E7" w:rsidP="00B27788">
            <w:pPr>
              <w:spacing w:line="240" w:lineRule="auto"/>
              <w:jc w:val="center"/>
              <w:rPr>
                <w:rFonts w:eastAsia="Times New Roman" w:cstheme="minorHAnsi"/>
                <w:b/>
                <w:bCs/>
                <w:color w:val="000000"/>
                <w:sz w:val="16"/>
                <w:szCs w:val="16"/>
                <w:lang w:eastAsia="pl-PL"/>
              </w:rPr>
            </w:pPr>
            <w:r w:rsidRPr="00AC07F9">
              <w:rPr>
                <w:rFonts w:eastAsia="Times New Roman" w:cstheme="minorHAnsi"/>
                <w:b/>
                <w:bCs/>
                <w:color w:val="000000"/>
                <w:sz w:val="16"/>
                <w:szCs w:val="16"/>
                <w:lang w:eastAsia="pl-PL"/>
              </w:rPr>
              <w:t>Udział chorób układu mięśniowo-szkieletowego i tkanki łącznej w ogólnej liczbie zachorowań w (%)</w:t>
            </w:r>
          </w:p>
        </w:tc>
      </w:tr>
      <w:tr w:rsidR="00CF21E7" w:rsidRPr="00A020B1" w:rsidTr="00EA3898">
        <w:trPr>
          <w:trHeight w:val="185"/>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rsidR="00CF21E7" w:rsidRPr="00AC07F9" w:rsidRDefault="00CF21E7" w:rsidP="00B27788">
            <w:pPr>
              <w:spacing w:line="240" w:lineRule="auto"/>
              <w:jc w:val="left"/>
              <w:rPr>
                <w:rFonts w:eastAsia="Times New Roman" w:cstheme="minorHAnsi"/>
                <w:color w:val="000000"/>
                <w:sz w:val="16"/>
                <w:szCs w:val="16"/>
                <w:lang w:eastAsia="pl-PL"/>
              </w:rPr>
            </w:pPr>
            <w:r w:rsidRPr="00AC07F9">
              <w:rPr>
                <w:rFonts w:eastAsia="Times New Roman" w:cstheme="minorHAnsi"/>
                <w:color w:val="000000"/>
                <w:sz w:val="16"/>
                <w:szCs w:val="16"/>
                <w:lang w:eastAsia="pl-PL"/>
              </w:rPr>
              <w:t>Dolnośląskie</w:t>
            </w:r>
          </w:p>
        </w:tc>
        <w:tc>
          <w:tcPr>
            <w:tcW w:w="2126" w:type="dxa"/>
            <w:tcBorders>
              <w:top w:val="nil"/>
              <w:left w:val="nil"/>
              <w:bottom w:val="single" w:sz="4" w:space="0" w:color="auto"/>
              <w:right w:val="single" w:sz="4" w:space="0" w:color="auto"/>
            </w:tcBorders>
            <w:shd w:val="clear" w:color="auto" w:fill="auto"/>
            <w:noWrap/>
            <w:vAlign w:val="bottom"/>
            <w:hideMark/>
          </w:tcPr>
          <w:p w:rsidR="00CF21E7" w:rsidRPr="00AC07F9" w:rsidRDefault="00CF21E7" w:rsidP="00B27788">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18 124,5</w:t>
            </w:r>
          </w:p>
        </w:tc>
        <w:tc>
          <w:tcPr>
            <w:tcW w:w="2410" w:type="dxa"/>
            <w:tcBorders>
              <w:top w:val="nil"/>
              <w:left w:val="nil"/>
              <w:bottom w:val="single" w:sz="4" w:space="0" w:color="auto"/>
              <w:right w:val="single" w:sz="4" w:space="0" w:color="auto"/>
            </w:tcBorders>
            <w:shd w:val="clear" w:color="auto" w:fill="auto"/>
            <w:noWrap/>
            <w:vAlign w:val="bottom"/>
            <w:hideMark/>
          </w:tcPr>
          <w:p w:rsidR="00CF21E7" w:rsidRPr="00AC07F9" w:rsidRDefault="00CF21E7" w:rsidP="00B27788">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2 926,1</w:t>
            </w:r>
          </w:p>
        </w:tc>
        <w:tc>
          <w:tcPr>
            <w:tcW w:w="2409" w:type="dxa"/>
            <w:tcBorders>
              <w:top w:val="nil"/>
              <w:left w:val="nil"/>
              <w:bottom w:val="single" w:sz="4" w:space="0" w:color="auto"/>
              <w:right w:val="single" w:sz="4" w:space="0" w:color="auto"/>
            </w:tcBorders>
            <w:shd w:val="clear" w:color="auto" w:fill="auto"/>
            <w:noWrap/>
            <w:vAlign w:val="bottom"/>
            <w:hideMark/>
          </w:tcPr>
          <w:p w:rsidR="00CF21E7" w:rsidRPr="00AC07F9" w:rsidRDefault="00CF21E7" w:rsidP="00B27788">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16,14</w:t>
            </w:r>
          </w:p>
        </w:tc>
      </w:tr>
      <w:tr w:rsidR="00CF21E7" w:rsidRPr="00A020B1" w:rsidTr="00EA3898">
        <w:trPr>
          <w:trHeight w:val="185"/>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rsidR="00CF21E7" w:rsidRPr="00AC07F9" w:rsidRDefault="00CF21E7" w:rsidP="00B27788">
            <w:pPr>
              <w:spacing w:line="240" w:lineRule="auto"/>
              <w:jc w:val="left"/>
              <w:rPr>
                <w:rFonts w:eastAsia="Times New Roman" w:cstheme="minorHAnsi"/>
                <w:color w:val="000000"/>
                <w:sz w:val="16"/>
                <w:szCs w:val="16"/>
                <w:lang w:eastAsia="pl-PL"/>
              </w:rPr>
            </w:pPr>
            <w:r w:rsidRPr="00AC07F9">
              <w:rPr>
                <w:rFonts w:eastAsia="Times New Roman" w:cstheme="minorHAnsi"/>
                <w:color w:val="000000"/>
                <w:sz w:val="16"/>
                <w:szCs w:val="16"/>
                <w:lang w:eastAsia="pl-PL"/>
              </w:rPr>
              <w:t>Kujawsko-Pomorskie</w:t>
            </w:r>
          </w:p>
        </w:tc>
        <w:tc>
          <w:tcPr>
            <w:tcW w:w="2126" w:type="dxa"/>
            <w:tcBorders>
              <w:top w:val="nil"/>
              <w:left w:val="nil"/>
              <w:bottom w:val="single" w:sz="4" w:space="0" w:color="auto"/>
              <w:right w:val="single" w:sz="4" w:space="0" w:color="auto"/>
            </w:tcBorders>
            <w:shd w:val="clear" w:color="auto" w:fill="auto"/>
            <w:noWrap/>
            <w:vAlign w:val="bottom"/>
            <w:hideMark/>
          </w:tcPr>
          <w:p w:rsidR="00CF21E7" w:rsidRPr="00AC07F9" w:rsidRDefault="00CF21E7" w:rsidP="00B27788">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12 716,6</w:t>
            </w:r>
          </w:p>
        </w:tc>
        <w:tc>
          <w:tcPr>
            <w:tcW w:w="2410" w:type="dxa"/>
            <w:tcBorders>
              <w:top w:val="nil"/>
              <w:left w:val="nil"/>
              <w:bottom w:val="single" w:sz="4" w:space="0" w:color="auto"/>
              <w:right w:val="single" w:sz="4" w:space="0" w:color="auto"/>
            </w:tcBorders>
            <w:shd w:val="clear" w:color="auto" w:fill="auto"/>
            <w:noWrap/>
            <w:vAlign w:val="bottom"/>
            <w:hideMark/>
          </w:tcPr>
          <w:p w:rsidR="00CF21E7" w:rsidRPr="00AC07F9" w:rsidRDefault="00CF21E7" w:rsidP="00B27788">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2 150,0</w:t>
            </w:r>
          </w:p>
        </w:tc>
        <w:tc>
          <w:tcPr>
            <w:tcW w:w="2409" w:type="dxa"/>
            <w:tcBorders>
              <w:top w:val="nil"/>
              <w:left w:val="nil"/>
              <w:bottom w:val="single" w:sz="4" w:space="0" w:color="auto"/>
              <w:right w:val="single" w:sz="4" w:space="0" w:color="auto"/>
            </w:tcBorders>
            <w:shd w:val="clear" w:color="auto" w:fill="auto"/>
            <w:noWrap/>
            <w:vAlign w:val="bottom"/>
            <w:hideMark/>
          </w:tcPr>
          <w:p w:rsidR="00CF21E7" w:rsidRPr="00AC07F9" w:rsidRDefault="00CF21E7" w:rsidP="00B27788">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16,90</w:t>
            </w:r>
          </w:p>
        </w:tc>
      </w:tr>
      <w:tr w:rsidR="00CF21E7" w:rsidRPr="00A020B1" w:rsidTr="00EA3898">
        <w:trPr>
          <w:trHeight w:val="185"/>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rsidR="00CF21E7" w:rsidRPr="00AC07F9" w:rsidRDefault="00CF21E7" w:rsidP="00B27788">
            <w:pPr>
              <w:spacing w:line="240" w:lineRule="auto"/>
              <w:jc w:val="left"/>
              <w:rPr>
                <w:rFonts w:eastAsia="Times New Roman" w:cstheme="minorHAnsi"/>
                <w:color w:val="000000"/>
                <w:sz w:val="16"/>
                <w:szCs w:val="16"/>
                <w:lang w:eastAsia="pl-PL"/>
              </w:rPr>
            </w:pPr>
            <w:r w:rsidRPr="00AC07F9">
              <w:rPr>
                <w:rFonts w:eastAsia="Times New Roman" w:cstheme="minorHAnsi"/>
                <w:color w:val="000000"/>
                <w:sz w:val="16"/>
                <w:szCs w:val="16"/>
                <w:lang w:eastAsia="pl-PL"/>
              </w:rPr>
              <w:t>Lubelskie</w:t>
            </w:r>
          </w:p>
        </w:tc>
        <w:tc>
          <w:tcPr>
            <w:tcW w:w="2126" w:type="dxa"/>
            <w:tcBorders>
              <w:top w:val="nil"/>
              <w:left w:val="nil"/>
              <w:bottom w:val="single" w:sz="4" w:space="0" w:color="auto"/>
              <w:right w:val="single" w:sz="4" w:space="0" w:color="auto"/>
            </w:tcBorders>
            <w:shd w:val="clear" w:color="auto" w:fill="auto"/>
            <w:noWrap/>
            <w:vAlign w:val="bottom"/>
            <w:hideMark/>
          </w:tcPr>
          <w:p w:rsidR="00CF21E7" w:rsidRPr="00AC07F9" w:rsidRDefault="00CF21E7" w:rsidP="00B27788">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11 055,5</w:t>
            </w:r>
          </w:p>
        </w:tc>
        <w:tc>
          <w:tcPr>
            <w:tcW w:w="2410" w:type="dxa"/>
            <w:tcBorders>
              <w:top w:val="nil"/>
              <w:left w:val="nil"/>
              <w:bottom w:val="single" w:sz="4" w:space="0" w:color="auto"/>
              <w:right w:val="single" w:sz="4" w:space="0" w:color="auto"/>
            </w:tcBorders>
            <w:shd w:val="clear" w:color="auto" w:fill="auto"/>
            <w:noWrap/>
            <w:vAlign w:val="bottom"/>
            <w:hideMark/>
          </w:tcPr>
          <w:p w:rsidR="00CF21E7" w:rsidRPr="00AC07F9" w:rsidRDefault="00CF21E7" w:rsidP="00B27788">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1 623,5</w:t>
            </w:r>
          </w:p>
        </w:tc>
        <w:tc>
          <w:tcPr>
            <w:tcW w:w="2409" w:type="dxa"/>
            <w:tcBorders>
              <w:top w:val="nil"/>
              <w:left w:val="nil"/>
              <w:bottom w:val="single" w:sz="4" w:space="0" w:color="auto"/>
              <w:right w:val="single" w:sz="4" w:space="0" w:color="auto"/>
            </w:tcBorders>
            <w:shd w:val="clear" w:color="auto" w:fill="auto"/>
            <w:noWrap/>
            <w:vAlign w:val="bottom"/>
            <w:hideMark/>
          </w:tcPr>
          <w:p w:rsidR="00CF21E7" w:rsidRPr="00AC07F9" w:rsidRDefault="00CF21E7" w:rsidP="00B27788">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14,68</w:t>
            </w:r>
          </w:p>
        </w:tc>
      </w:tr>
      <w:tr w:rsidR="00CF21E7" w:rsidRPr="00A020B1" w:rsidTr="00EA3898">
        <w:trPr>
          <w:trHeight w:val="185"/>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rsidR="00CF21E7" w:rsidRPr="00AC07F9" w:rsidRDefault="00CF21E7" w:rsidP="00B27788">
            <w:pPr>
              <w:spacing w:line="240" w:lineRule="auto"/>
              <w:jc w:val="left"/>
              <w:rPr>
                <w:rFonts w:eastAsia="Times New Roman" w:cstheme="minorHAnsi"/>
                <w:color w:val="000000"/>
                <w:sz w:val="16"/>
                <w:szCs w:val="16"/>
                <w:lang w:eastAsia="pl-PL"/>
              </w:rPr>
            </w:pPr>
            <w:r w:rsidRPr="00AC07F9">
              <w:rPr>
                <w:rFonts w:eastAsia="Times New Roman" w:cstheme="minorHAnsi"/>
                <w:color w:val="000000"/>
                <w:sz w:val="16"/>
                <w:szCs w:val="16"/>
                <w:lang w:eastAsia="pl-PL"/>
              </w:rPr>
              <w:t>Lubuskie</w:t>
            </w:r>
          </w:p>
        </w:tc>
        <w:tc>
          <w:tcPr>
            <w:tcW w:w="2126" w:type="dxa"/>
            <w:tcBorders>
              <w:top w:val="nil"/>
              <w:left w:val="nil"/>
              <w:bottom w:val="single" w:sz="4" w:space="0" w:color="auto"/>
              <w:right w:val="single" w:sz="4" w:space="0" w:color="auto"/>
            </w:tcBorders>
            <w:shd w:val="clear" w:color="auto" w:fill="auto"/>
            <w:noWrap/>
            <w:vAlign w:val="bottom"/>
            <w:hideMark/>
          </w:tcPr>
          <w:p w:rsidR="00CF21E7" w:rsidRPr="00AC07F9" w:rsidRDefault="00CF21E7" w:rsidP="00B27788">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6 079,7</w:t>
            </w:r>
          </w:p>
        </w:tc>
        <w:tc>
          <w:tcPr>
            <w:tcW w:w="2410" w:type="dxa"/>
            <w:tcBorders>
              <w:top w:val="nil"/>
              <w:left w:val="nil"/>
              <w:bottom w:val="single" w:sz="4" w:space="0" w:color="auto"/>
              <w:right w:val="single" w:sz="4" w:space="0" w:color="auto"/>
            </w:tcBorders>
            <w:shd w:val="clear" w:color="auto" w:fill="auto"/>
            <w:noWrap/>
            <w:vAlign w:val="bottom"/>
            <w:hideMark/>
          </w:tcPr>
          <w:p w:rsidR="00CF21E7" w:rsidRPr="00AC07F9" w:rsidRDefault="00CF21E7" w:rsidP="00B27788">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947,0</w:t>
            </w:r>
          </w:p>
        </w:tc>
        <w:tc>
          <w:tcPr>
            <w:tcW w:w="2409" w:type="dxa"/>
            <w:tcBorders>
              <w:top w:val="nil"/>
              <w:left w:val="nil"/>
              <w:bottom w:val="single" w:sz="4" w:space="0" w:color="auto"/>
              <w:right w:val="single" w:sz="4" w:space="0" w:color="auto"/>
            </w:tcBorders>
            <w:shd w:val="clear" w:color="auto" w:fill="auto"/>
            <w:noWrap/>
            <w:vAlign w:val="bottom"/>
            <w:hideMark/>
          </w:tcPr>
          <w:p w:rsidR="00CF21E7" w:rsidRPr="00AC07F9" w:rsidRDefault="00CF21E7" w:rsidP="00B27788">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15,58</w:t>
            </w:r>
          </w:p>
        </w:tc>
      </w:tr>
      <w:tr w:rsidR="00CF21E7" w:rsidRPr="00A020B1" w:rsidTr="00EA3898">
        <w:trPr>
          <w:trHeight w:val="185"/>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rsidR="00CF21E7" w:rsidRPr="00AC07F9" w:rsidRDefault="00CF21E7" w:rsidP="00B27788">
            <w:pPr>
              <w:spacing w:line="240" w:lineRule="auto"/>
              <w:jc w:val="left"/>
              <w:rPr>
                <w:rFonts w:eastAsia="Times New Roman" w:cstheme="minorHAnsi"/>
                <w:color w:val="000000"/>
                <w:sz w:val="16"/>
                <w:szCs w:val="16"/>
                <w:lang w:eastAsia="pl-PL"/>
              </w:rPr>
            </w:pPr>
            <w:r w:rsidRPr="00AC07F9">
              <w:rPr>
                <w:rFonts w:eastAsia="Times New Roman" w:cstheme="minorHAnsi"/>
                <w:color w:val="000000"/>
                <w:sz w:val="16"/>
                <w:szCs w:val="16"/>
                <w:lang w:eastAsia="pl-PL"/>
              </w:rPr>
              <w:t>Łódzkie</w:t>
            </w:r>
          </w:p>
        </w:tc>
        <w:tc>
          <w:tcPr>
            <w:tcW w:w="2126" w:type="dxa"/>
            <w:tcBorders>
              <w:top w:val="nil"/>
              <w:left w:val="nil"/>
              <w:bottom w:val="single" w:sz="4" w:space="0" w:color="auto"/>
              <w:right w:val="single" w:sz="4" w:space="0" w:color="auto"/>
            </w:tcBorders>
            <w:shd w:val="clear" w:color="auto" w:fill="auto"/>
            <w:noWrap/>
            <w:vAlign w:val="bottom"/>
            <w:hideMark/>
          </w:tcPr>
          <w:p w:rsidR="00CF21E7" w:rsidRPr="00AC07F9" w:rsidRDefault="00CF21E7" w:rsidP="00B27788">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18 273,6</w:t>
            </w:r>
          </w:p>
        </w:tc>
        <w:tc>
          <w:tcPr>
            <w:tcW w:w="2410" w:type="dxa"/>
            <w:tcBorders>
              <w:top w:val="nil"/>
              <w:left w:val="nil"/>
              <w:bottom w:val="single" w:sz="4" w:space="0" w:color="auto"/>
              <w:right w:val="single" w:sz="4" w:space="0" w:color="auto"/>
            </w:tcBorders>
            <w:shd w:val="clear" w:color="auto" w:fill="auto"/>
            <w:noWrap/>
            <w:vAlign w:val="bottom"/>
            <w:hideMark/>
          </w:tcPr>
          <w:p w:rsidR="00CF21E7" w:rsidRPr="00AC07F9" w:rsidRDefault="00CF21E7" w:rsidP="00B27788">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3 017,5</w:t>
            </w:r>
          </w:p>
        </w:tc>
        <w:tc>
          <w:tcPr>
            <w:tcW w:w="2409" w:type="dxa"/>
            <w:tcBorders>
              <w:top w:val="nil"/>
              <w:left w:val="nil"/>
              <w:bottom w:val="single" w:sz="4" w:space="0" w:color="auto"/>
              <w:right w:val="single" w:sz="4" w:space="0" w:color="auto"/>
            </w:tcBorders>
            <w:shd w:val="clear" w:color="auto" w:fill="auto"/>
            <w:noWrap/>
            <w:vAlign w:val="bottom"/>
            <w:hideMark/>
          </w:tcPr>
          <w:p w:rsidR="00CF21E7" w:rsidRPr="00AC07F9" w:rsidRDefault="00CF21E7" w:rsidP="00B27788">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16,51</w:t>
            </w:r>
          </w:p>
        </w:tc>
      </w:tr>
      <w:tr w:rsidR="00CF21E7" w:rsidRPr="00A020B1" w:rsidTr="00EA3898">
        <w:trPr>
          <w:trHeight w:val="185"/>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rsidR="00CF21E7" w:rsidRPr="00AC07F9" w:rsidRDefault="00CF21E7" w:rsidP="00B27788">
            <w:pPr>
              <w:spacing w:line="240" w:lineRule="auto"/>
              <w:jc w:val="left"/>
              <w:rPr>
                <w:rFonts w:eastAsia="Times New Roman" w:cstheme="minorHAnsi"/>
                <w:color w:val="000000"/>
                <w:sz w:val="16"/>
                <w:szCs w:val="16"/>
                <w:lang w:eastAsia="pl-PL"/>
              </w:rPr>
            </w:pPr>
            <w:r w:rsidRPr="00AC07F9">
              <w:rPr>
                <w:rFonts w:eastAsia="Times New Roman" w:cstheme="minorHAnsi"/>
                <w:color w:val="000000"/>
                <w:sz w:val="16"/>
                <w:szCs w:val="16"/>
                <w:lang w:eastAsia="pl-PL"/>
              </w:rPr>
              <w:t>Małopolskie</w:t>
            </w:r>
          </w:p>
        </w:tc>
        <w:tc>
          <w:tcPr>
            <w:tcW w:w="2126" w:type="dxa"/>
            <w:tcBorders>
              <w:top w:val="nil"/>
              <w:left w:val="nil"/>
              <w:bottom w:val="single" w:sz="4" w:space="0" w:color="auto"/>
              <w:right w:val="single" w:sz="4" w:space="0" w:color="auto"/>
            </w:tcBorders>
            <w:shd w:val="clear" w:color="auto" w:fill="auto"/>
            <w:noWrap/>
            <w:vAlign w:val="bottom"/>
            <w:hideMark/>
          </w:tcPr>
          <w:p w:rsidR="00CF21E7" w:rsidRPr="00AC07F9" w:rsidRDefault="00CF21E7" w:rsidP="00B27788">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19 333,1</w:t>
            </w:r>
          </w:p>
        </w:tc>
        <w:tc>
          <w:tcPr>
            <w:tcW w:w="2410" w:type="dxa"/>
            <w:tcBorders>
              <w:top w:val="nil"/>
              <w:left w:val="nil"/>
              <w:bottom w:val="single" w:sz="4" w:space="0" w:color="auto"/>
              <w:right w:val="single" w:sz="4" w:space="0" w:color="auto"/>
            </w:tcBorders>
            <w:shd w:val="clear" w:color="auto" w:fill="auto"/>
            <w:noWrap/>
            <w:vAlign w:val="bottom"/>
            <w:hideMark/>
          </w:tcPr>
          <w:p w:rsidR="00CF21E7" w:rsidRPr="00AC07F9" w:rsidRDefault="00CF21E7" w:rsidP="00B27788">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3 427,8</w:t>
            </w:r>
          </w:p>
        </w:tc>
        <w:tc>
          <w:tcPr>
            <w:tcW w:w="2409" w:type="dxa"/>
            <w:tcBorders>
              <w:top w:val="nil"/>
              <w:left w:val="nil"/>
              <w:bottom w:val="single" w:sz="4" w:space="0" w:color="auto"/>
              <w:right w:val="single" w:sz="4" w:space="0" w:color="auto"/>
            </w:tcBorders>
            <w:shd w:val="clear" w:color="auto" w:fill="auto"/>
            <w:noWrap/>
            <w:vAlign w:val="bottom"/>
            <w:hideMark/>
          </w:tcPr>
          <w:p w:rsidR="00CF21E7" w:rsidRPr="00AC07F9" w:rsidRDefault="00CF21E7" w:rsidP="00B27788">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17,73</w:t>
            </w:r>
          </w:p>
        </w:tc>
      </w:tr>
      <w:tr w:rsidR="00CF21E7" w:rsidRPr="00A020B1" w:rsidTr="00EA3898">
        <w:trPr>
          <w:trHeight w:val="185"/>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rsidR="00CF21E7" w:rsidRPr="00AC07F9" w:rsidRDefault="00CF21E7" w:rsidP="00B27788">
            <w:pPr>
              <w:spacing w:line="240" w:lineRule="auto"/>
              <w:jc w:val="left"/>
              <w:rPr>
                <w:rFonts w:eastAsia="Times New Roman" w:cstheme="minorHAnsi"/>
                <w:color w:val="000000"/>
                <w:sz w:val="16"/>
                <w:szCs w:val="16"/>
                <w:lang w:eastAsia="pl-PL"/>
              </w:rPr>
            </w:pPr>
            <w:r w:rsidRPr="00AC07F9">
              <w:rPr>
                <w:rFonts w:eastAsia="Times New Roman" w:cstheme="minorHAnsi"/>
                <w:color w:val="000000"/>
                <w:sz w:val="16"/>
                <w:szCs w:val="16"/>
                <w:lang w:eastAsia="pl-PL"/>
              </w:rPr>
              <w:t>Mazowieckie</w:t>
            </w:r>
          </w:p>
        </w:tc>
        <w:tc>
          <w:tcPr>
            <w:tcW w:w="2126" w:type="dxa"/>
            <w:tcBorders>
              <w:top w:val="nil"/>
              <w:left w:val="nil"/>
              <w:bottom w:val="single" w:sz="4" w:space="0" w:color="auto"/>
              <w:right w:val="single" w:sz="4" w:space="0" w:color="auto"/>
            </w:tcBorders>
            <w:shd w:val="clear" w:color="auto" w:fill="auto"/>
            <w:noWrap/>
            <w:vAlign w:val="bottom"/>
            <w:hideMark/>
          </w:tcPr>
          <w:p w:rsidR="00CF21E7" w:rsidRPr="00AC07F9" w:rsidRDefault="00CF21E7" w:rsidP="00B27788">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32 372,0</w:t>
            </w:r>
          </w:p>
        </w:tc>
        <w:tc>
          <w:tcPr>
            <w:tcW w:w="2410" w:type="dxa"/>
            <w:tcBorders>
              <w:top w:val="nil"/>
              <w:left w:val="nil"/>
              <w:bottom w:val="single" w:sz="4" w:space="0" w:color="auto"/>
              <w:right w:val="single" w:sz="4" w:space="0" w:color="auto"/>
            </w:tcBorders>
            <w:shd w:val="clear" w:color="auto" w:fill="auto"/>
            <w:noWrap/>
            <w:vAlign w:val="bottom"/>
            <w:hideMark/>
          </w:tcPr>
          <w:p w:rsidR="00CF21E7" w:rsidRPr="00AC07F9" w:rsidRDefault="00CF21E7" w:rsidP="00B27788">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4 817,2</w:t>
            </w:r>
          </w:p>
        </w:tc>
        <w:tc>
          <w:tcPr>
            <w:tcW w:w="2409" w:type="dxa"/>
            <w:tcBorders>
              <w:top w:val="nil"/>
              <w:left w:val="nil"/>
              <w:bottom w:val="single" w:sz="4" w:space="0" w:color="auto"/>
              <w:right w:val="single" w:sz="4" w:space="0" w:color="auto"/>
            </w:tcBorders>
            <w:shd w:val="clear" w:color="auto" w:fill="auto"/>
            <w:noWrap/>
            <w:vAlign w:val="bottom"/>
            <w:hideMark/>
          </w:tcPr>
          <w:p w:rsidR="00CF21E7" w:rsidRPr="00AC07F9" w:rsidRDefault="00CF21E7" w:rsidP="00B27788">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14,88</w:t>
            </w:r>
          </w:p>
        </w:tc>
      </w:tr>
      <w:tr w:rsidR="00CF21E7" w:rsidRPr="00A020B1" w:rsidTr="00EA3898">
        <w:trPr>
          <w:trHeight w:val="185"/>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rsidR="00CF21E7" w:rsidRPr="00AC07F9" w:rsidRDefault="00CF21E7" w:rsidP="00B27788">
            <w:pPr>
              <w:spacing w:line="240" w:lineRule="auto"/>
              <w:jc w:val="left"/>
              <w:rPr>
                <w:rFonts w:eastAsia="Times New Roman" w:cstheme="minorHAnsi"/>
                <w:color w:val="000000"/>
                <w:sz w:val="16"/>
                <w:szCs w:val="16"/>
                <w:lang w:eastAsia="pl-PL"/>
              </w:rPr>
            </w:pPr>
            <w:r w:rsidRPr="00AC07F9">
              <w:rPr>
                <w:rFonts w:eastAsia="Times New Roman" w:cstheme="minorHAnsi"/>
                <w:color w:val="000000"/>
                <w:sz w:val="16"/>
                <w:szCs w:val="16"/>
                <w:lang w:eastAsia="pl-PL"/>
              </w:rPr>
              <w:t>Opolskie</w:t>
            </w:r>
          </w:p>
        </w:tc>
        <w:tc>
          <w:tcPr>
            <w:tcW w:w="2126" w:type="dxa"/>
            <w:tcBorders>
              <w:top w:val="nil"/>
              <w:left w:val="nil"/>
              <w:bottom w:val="single" w:sz="4" w:space="0" w:color="auto"/>
              <w:right w:val="single" w:sz="4" w:space="0" w:color="auto"/>
            </w:tcBorders>
            <w:shd w:val="clear" w:color="auto" w:fill="auto"/>
            <w:noWrap/>
            <w:vAlign w:val="bottom"/>
            <w:hideMark/>
          </w:tcPr>
          <w:p w:rsidR="00CF21E7" w:rsidRPr="00AC07F9" w:rsidRDefault="00CF21E7" w:rsidP="00B27788">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5 617,6</w:t>
            </w:r>
          </w:p>
        </w:tc>
        <w:tc>
          <w:tcPr>
            <w:tcW w:w="2410" w:type="dxa"/>
            <w:tcBorders>
              <w:top w:val="nil"/>
              <w:left w:val="nil"/>
              <w:bottom w:val="single" w:sz="4" w:space="0" w:color="auto"/>
              <w:right w:val="single" w:sz="4" w:space="0" w:color="auto"/>
            </w:tcBorders>
            <w:shd w:val="clear" w:color="auto" w:fill="auto"/>
            <w:noWrap/>
            <w:vAlign w:val="bottom"/>
            <w:hideMark/>
          </w:tcPr>
          <w:p w:rsidR="00CF21E7" w:rsidRPr="00AC07F9" w:rsidRDefault="00CF21E7" w:rsidP="00B27788">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984,1</w:t>
            </w:r>
          </w:p>
        </w:tc>
        <w:tc>
          <w:tcPr>
            <w:tcW w:w="2409" w:type="dxa"/>
            <w:tcBorders>
              <w:top w:val="nil"/>
              <w:left w:val="nil"/>
              <w:bottom w:val="single" w:sz="4" w:space="0" w:color="auto"/>
              <w:right w:val="single" w:sz="4" w:space="0" w:color="auto"/>
            </w:tcBorders>
            <w:shd w:val="clear" w:color="auto" w:fill="auto"/>
            <w:noWrap/>
            <w:vAlign w:val="bottom"/>
            <w:hideMark/>
          </w:tcPr>
          <w:p w:rsidR="00CF21E7" w:rsidRPr="00AC07F9" w:rsidRDefault="00CF21E7" w:rsidP="00B27788">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17,52</w:t>
            </w:r>
          </w:p>
        </w:tc>
      </w:tr>
      <w:tr w:rsidR="00CF21E7" w:rsidRPr="00A020B1" w:rsidTr="00EA3898">
        <w:trPr>
          <w:trHeight w:val="185"/>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rsidR="00CF21E7" w:rsidRPr="00AC07F9" w:rsidRDefault="00CF21E7" w:rsidP="00B27788">
            <w:pPr>
              <w:spacing w:line="240" w:lineRule="auto"/>
              <w:jc w:val="left"/>
              <w:rPr>
                <w:rFonts w:eastAsia="Times New Roman" w:cstheme="minorHAnsi"/>
                <w:color w:val="000000"/>
                <w:sz w:val="16"/>
                <w:szCs w:val="16"/>
                <w:lang w:eastAsia="pl-PL"/>
              </w:rPr>
            </w:pPr>
            <w:r w:rsidRPr="00AC07F9">
              <w:rPr>
                <w:rFonts w:eastAsia="Times New Roman" w:cstheme="minorHAnsi"/>
                <w:color w:val="000000"/>
                <w:sz w:val="16"/>
                <w:szCs w:val="16"/>
                <w:lang w:eastAsia="pl-PL"/>
              </w:rPr>
              <w:t>Podkarpackie</w:t>
            </w:r>
          </w:p>
        </w:tc>
        <w:tc>
          <w:tcPr>
            <w:tcW w:w="2126" w:type="dxa"/>
            <w:tcBorders>
              <w:top w:val="nil"/>
              <w:left w:val="nil"/>
              <w:bottom w:val="single" w:sz="4" w:space="0" w:color="auto"/>
              <w:right w:val="single" w:sz="4" w:space="0" w:color="auto"/>
            </w:tcBorders>
            <w:shd w:val="clear" w:color="auto" w:fill="auto"/>
            <w:noWrap/>
            <w:vAlign w:val="bottom"/>
            <w:hideMark/>
          </w:tcPr>
          <w:p w:rsidR="00CF21E7" w:rsidRPr="00AC07F9" w:rsidRDefault="00CF21E7" w:rsidP="00B27788">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12 283,9</w:t>
            </w:r>
          </w:p>
        </w:tc>
        <w:tc>
          <w:tcPr>
            <w:tcW w:w="2410" w:type="dxa"/>
            <w:tcBorders>
              <w:top w:val="nil"/>
              <w:left w:val="nil"/>
              <w:bottom w:val="single" w:sz="4" w:space="0" w:color="auto"/>
              <w:right w:val="single" w:sz="4" w:space="0" w:color="auto"/>
            </w:tcBorders>
            <w:shd w:val="clear" w:color="auto" w:fill="auto"/>
            <w:noWrap/>
            <w:vAlign w:val="bottom"/>
            <w:hideMark/>
          </w:tcPr>
          <w:p w:rsidR="00CF21E7" w:rsidRPr="00AC07F9" w:rsidRDefault="00CF21E7" w:rsidP="00B27788">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2 163,4</w:t>
            </w:r>
          </w:p>
        </w:tc>
        <w:tc>
          <w:tcPr>
            <w:tcW w:w="2409" w:type="dxa"/>
            <w:tcBorders>
              <w:top w:val="nil"/>
              <w:left w:val="nil"/>
              <w:bottom w:val="single" w:sz="4" w:space="0" w:color="auto"/>
              <w:right w:val="single" w:sz="4" w:space="0" w:color="auto"/>
            </w:tcBorders>
            <w:shd w:val="clear" w:color="auto" w:fill="auto"/>
            <w:noWrap/>
            <w:vAlign w:val="bottom"/>
            <w:hideMark/>
          </w:tcPr>
          <w:p w:rsidR="00CF21E7" w:rsidRPr="00AC07F9" w:rsidRDefault="00CF21E7" w:rsidP="00B27788">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17,61</w:t>
            </w:r>
          </w:p>
        </w:tc>
      </w:tr>
      <w:tr w:rsidR="00CF21E7" w:rsidRPr="00A020B1" w:rsidTr="00EA3898">
        <w:trPr>
          <w:trHeight w:val="185"/>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rsidR="00CF21E7" w:rsidRPr="00AC07F9" w:rsidRDefault="00CF21E7" w:rsidP="00B27788">
            <w:pPr>
              <w:spacing w:line="240" w:lineRule="auto"/>
              <w:jc w:val="left"/>
              <w:rPr>
                <w:rFonts w:eastAsia="Times New Roman" w:cstheme="minorHAnsi"/>
                <w:color w:val="000000"/>
                <w:sz w:val="16"/>
                <w:szCs w:val="16"/>
                <w:lang w:eastAsia="pl-PL"/>
              </w:rPr>
            </w:pPr>
            <w:r w:rsidRPr="00AC07F9">
              <w:rPr>
                <w:rFonts w:eastAsia="Times New Roman" w:cstheme="minorHAnsi"/>
                <w:color w:val="000000"/>
                <w:sz w:val="16"/>
                <w:szCs w:val="16"/>
                <w:lang w:eastAsia="pl-PL"/>
              </w:rPr>
              <w:t>Podlaskie</w:t>
            </w:r>
          </w:p>
        </w:tc>
        <w:tc>
          <w:tcPr>
            <w:tcW w:w="2126" w:type="dxa"/>
            <w:tcBorders>
              <w:top w:val="nil"/>
              <w:left w:val="nil"/>
              <w:bottom w:val="single" w:sz="4" w:space="0" w:color="auto"/>
              <w:right w:val="single" w:sz="4" w:space="0" w:color="auto"/>
            </w:tcBorders>
            <w:shd w:val="clear" w:color="auto" w:fill="auto"/>
            <w:noWrap/>
            <w:vAlign w:val="bottom"/>
            <w:hideMark/>
          </w:tcPr>
          <w:p w:rsidR="00CF21E7" w:rsidRPr="00AC07F9" w:rsidRDefault="00CF21E7" w:rsidP="00B27788">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5 789,2</w:t>
            </w:r>
          </w:p>
        </w:tc>
        <w:tc>
          <w:tcPr>
            <w:tcW w:w="2410" w:type="dxa"/>
            <w:tcBorders>
              <w:top w:val="nil"/>
              <w:left w:val="nil"/>
              <w:bottom w:val="single" w:sz="4" w:space="0" w:color="auto"/>
              <w:right w:val="single" w:sz="4" w:space="0" w:color="auto"/>
            </w:tcBorders>
            <w:shd w:val="clear" w:color="auto" w:fill="auto"/>
            <w:noWrap/>
            <w:vAlign w:val="bottom"/>
            <w:hideMark/>
          </w:tcPr>
          <w:p w:rsidR="00CF21E7" w:rsidRPr="00AC07F9" w:rsidRDefault="00CF21E7" w:rsidP="00B27788">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929,3</w:t>
            </w:r>
          </w:p>
        </w:tc>
        <w:tc>
          <w:tcPr>
            <w:tcW w:w="2409" w:type="dxa"/>
            <w:tcBorders>
              <w:top w:val="nil"/>
              <w:left w:val="nil"/>
              <w:bottom w:val="single" w:sz="4" w:space="0" w:color="auto"/>
              <w:right w:val="single" w:sz="4" w:space="0" w:color="auto"/>
            </w:tcBorders>
            <w:shd w:val="clear" w:color="auto" w:fill="auto"/>
            <w:noWrap/>
            <w:vAlign w:val="bottom"/>
            <w:hideMark/>
          </w:tcPr>
          <w:p w:rsidR="00CF21E7" w:rsidRPr="00AC07F9" w:rsidRDefault="00CF21E7" w:rsidP="00B27788">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16,05</w:t>
            </w:r>
          </w:p>
        </w:tc>
      </w:tr>
      <w:tr w:rsidR="00CF21E7" w:rsidRPr="00A020B1" w:rsidTr="00EA3898">
        <w:trPr>
          <w:trHeight w:val="185"/>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rsidR="00CF21E7" w:rsidRPr="00AC07F9" w:rsidRDefault="00CF21E7" w:rsidP="00B27788">
            <w:pPr>
              <w:spacing w:line="240" w:lineRule="auto"/>
              <w:jc w:val="left"/>
              <w:rPr>
                <w:rFonts w:eastAsia="Times New Roman" w:cstheme="minorHAnsi"/>
                <w:color w:val="000000"/>
                <w:sz w:val="16"/>
                <w:szCs w:val="16"/>
                <w:lang w:eastAsia="pl-PL"/>
              </w:rPr>
            </w:pPr>
            <w:r w:rsidRPr="00AC07F9">
              <w:rPr>
                <w:rFonts w:eastAsia="Times New Roman" w:cstheme="minorHAnsi"/>
                <w:color w:val="000000"/>
                <w:sz w:val="16"/>
                <w:szCs w:val="16"/>
                <w:lang w:eastAsia="pl-PL"/>
              </w:rPr>
              <w:t>Pomorskie</w:t>
            </w:r>
          </w:p>
        </w:tc>
        <w:tc>
          <w:tcPr>
            <w:tcW w:w="2126" w:type="dxa"/>
            <w:tcBorders>
              <w:top w:val="nil"/>
              <w:left w:val="nil"/>
              <w:bottom w:val="single" w:sz="4" w:space="0" w:color="auto"/>
              <w:right w:val="single" w:sz="4" w:space="0" w:color="auto"/>
            </w:tcBorders>
            <w:shd w:val="clear" w:color="auto" w:fill="auto"/>
            <w:noWrap/>
            <w:vAlign w:val="bottom"/>
            <w:hideMark/>
          </w:tcPr>
          <w:p w:rsidR="00CF21E7" w:rsidRPr="00AC07F9" w:rsidRDefault="00CF21E7" w:rsidP="00B27788">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14 496,1</w:t>
            </w:r>
          </w:p>
        </w:tc>
        <w:tc>
          <w:tcPr>
            <w:tcW w:w="2410" w:type="dxa"/>
            <w:tcBorders>
              <w:top w:val="nil"/>
              <w:left w:val="nil"/>
              <w:bottom w:val="single" w:sz="4" w:space="0" w:color="auto"/>
              <w:right w:val="single" w:sz="4" w:space="0" w:color="auto"/>
            </w:tcBorders>
            <w:shd w:val="clear" w:color="auto" w:fill="auto"/>
            <w:noWrap/>
            <w:vAlign w:val="bottom"/>
            <w:hideMark/>
          </w:tcPr>
          <w:p w:rsidR="00CF21E7" w:rsidRPr="00AC07F9" w:rsidRDefault="00CF21E7" w:rsidP="00B27788">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2 269,2</w:t>
            </w:r>
          </w:p>
        </w:tc>
        <w:tc>
          <w:tcPr>
            <w:tcW w:w="2409" w:type="dxa"/>
            <w:tcBorders>
              <w:top w:val="nil"/>
              <w:left w:val="nil"/>
              <w:bottom w:val="single" w:sz="4" w:space="0" w:color="auto"/>
              <w:right w:val="single" w:sz="4" w:space="0" w:color="auto"/>
            </w:tcBorders>
            <w:shd w:val="clear" w:color="auto" w:fill="auto"/>
            <w:noWrap/>
            <w:vAlign w:val="bottom"/>
            <w:hideMark/>
          </w:tcPr>
          <w:p w:rsidR="00CF21E7" w:rsidRPr="00AC07F9" w:rsidRDefault="00CF21E7" w:rsidP="00B27788">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15,65</w:t>
            </w:r>
          </w:p>
        </w:tc>
      </w:tr>
      <w:tr w:rsidR="00CF21E7" w:rsidRPr="00A020B1" w:rsidTr="00EA3898">
        <w:trPr>
          <w:trHeight w:val="185"/>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rsidR="00CF21E7" w:rsidRPr="00AC07F9" w:rsidRDefault="00CF21E7" w:rsidP="00B27788">
            <w:pPr>
              <w:spacing w:line="240" w:lineRule="auto"/>
              <w:jc w:val="left"/>
              <w:rPr>
                <w:rFonts w:eastAsia="Times New Roman" w:cstheme="minorHAnsi"/>
                <w:color w:val="000000"/>
                <w:sz w:val="16"/>
                <w:szCs w:val="16"/>
                <w:lang w:eastAsia="pl-PL"/>
              </w:rPr>
            </w:pPr>
            <w:r w:rsidRPr="00AC07F9">
              <w:rPr>
                <w:rFonts w:eastAsia="Times New Roman" w:cstheme="minorHAnsi"/>
                <w:color w:val="000000"/>
                <w:sz w:val="16"/>
                <w:szCs w:val="16"/>
                <w:lang w:eastAsia="pl-PL"/>
              </w:rPr>
              <w:t xml:space="preserve"> Śląskie</w:t>
            </w:r>
          </w:p>
        </w:tc>
        <w:tc>
          <w:tcPr>
            <w:tcW w:w="2126" w:type="dxa"/>
            <w:tcBorders>
              <w:top w:val="nil"/>
              <w:left w:val="nil"/>
              <w:bottom w:val="single" w:sz="4" w:space="0" w:color="auto"/>
              <w:right w:val="single" w:sz="4" w:space="0" w:color="auto"/>
            </w:tcBorders>
            <w:shd w:val="clear" w:color="auto" w:fill="auto"/>
            <w:noWrap/>
            <w:vAlign w:val="bottom"/>
            <w:hideMark/>
          </w:tcPr>
          <w:p w:rsidR="00CF21E7" w:rsidRPr="00AC07F9" w:rsidRDefault="00CF21E7" w:rsidP="00B27788">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29 841,3</w:t>
            </w:r>
          </w:p>
        </w:tc>
        <w:tc>
          <w:tcPr>
            <w:tcW w:w="2410" w:type="dxa"/>
            <w:tcBorders>
              <w:top w:val="nil"/>
              <w:left w:val="nil"/>
              <w:bottom w:val="single" w:sz="4" w:space="0" w:color="auto"/>
              <w:right w:val="single" w:sz="4" w:space="0" w:color="auto"/>
            </w:tcBorders>
            <w:shd w:val="clear" w:color="auto" w:fill="auto"/>
            <w:noWrap/>
            <w:vAlign w:val="bottom"/>
            <w:hideMark/>
          </w:tcPr>
          <w:p w:rsidR="00CF21E7" w:rsidRPr="00AC07F9" w:rsidRDefault="00CF21E7" w:rsidP="00B27788">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5 197,6</w:t>
            </w:r>
          </w:p>
        </w:tc>
        <w:tc>
          <w:tcPr>
            <w:tcW w:w="2409" w:type="dxa"/>
            <w:tcBorders>
              <w:top w:val="nil"/>
              <w:left w:val="nil"/>
              <w:bottom w:val="single" w:sz="4" w:space="0" w:color="auto"/>
              <w:right w:val="single" w:sz="4" w:space="0" w:color="auto"/>
            </w:tcBorders>
            <w:shd w:val="clear" w:color="auto" w:fill="auto"/>
            <w:noWrap/>
            <w:vAlign w:val="bottom"/>
            <w:hideMark/>
          </w:tcPr>
          <w:p w:rsidR="00CF21E7" w:rsidRPr="00AC07F9" w:rsidRDefault="00CF21E7" w:rsidP="00B27788">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17,42</w:t>
            </w:r>
          </w:p>
        </w:tc>
      </w:tr>
      <w:tr w:rsidR="00CF21E7" w:rsidRPr="00A020B1" w:rsidTr="00EA3898">
        <w:trPr>
          <w:trHeight w:val="185"/>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rsidR="00CF21E7" w:rsidRPr="00AC07F9" w:rsidRDefault="00CF21E7" w:rsidP="00B27788">
            <w:pPr>
              <w:spacing w:line="240" w:lineRule="auto"/>
              <w:jc w:val="left"/>
              <w:rPr>
                <w:rFonts w:eastAsia="Times New Roman" w:cstheme="minorHAnsi"/>
                <w:color w:val="000000"/>
                <w:sz w:val="16"/>
                <w:szCs w:val="16"/>
                <w:lang w:eastAsia="pl-PL"/>
              </w:rPr>
            </w:pPr>
            <w:r w:rsidRPr="00AC07F9">
              <w:rPr>
                <w:rFonts w:eastAsia="Times New Roman" w:cstheme="minorHAnsi"/>
                <w:color w:val="000000"/>
                <w:sz w:val="16"/>
                <w:szCs w:val="16"/>
                <w:lang w:eastAsia="pl-PL"/>
              </w:rPr>
              <w:t>Świętokrzyskie</w:t>
            </w:r>
          </w:p>
        </w:tc>
        <w:tc>
          <w:tcPr>
            <w:tcW w:w="2126" w:type="dxa"/>
            <w:tcBorders>
              <w:top w:val="nil"/>
              <w:left w:val="nil"/>
              <w:bottom w:val="single" w:sz="4" w:space="0" w:color="auto"/>
              <w:right w:val="single" w:sz="4" w:space="0" w:color="auto"/>
            </w:tcBorders>
            <w:shd w:val="clear" w:color="auto" w:fill="auto"/>
            <w:noWrap/>
            <w:vAlign w:val="bottom"/>
            <w:hideMark/>
          </w:tcPr>
          <w:p w:rsidR="00CF21E7" w:rsidRPr="00AC07F9" w:rsidRDefault="00CF21E7" w:rsidP="00B27788">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7 401,8</w:t>
            </w:r>
          </w:p>
        </w:tc>
        <w:tc>
          <w:tcPr>
            <w:tcW w:w="2410" w:type="dxa"/>
            <w:tcBorders>
              <w:top w:val="nil"/>
              <w:left w:val="nil"/>
              <w:bottom w:val="single" w:sz="4" w:space="0" w:color="auto"/>
              <w:right w:val="single" w:sz="4" w:space="0" w:color="auto"/>
            </w:tcBorders>
            <w:shd w:val="clear" w:color="auto" w:fill="auto"/>
            <w:noWrap/>
            <w:vAlign w:val="bottom"/>
            <w:hideMark/>
          </w:tcPr>
          <w:p w:rsidR="00CF21E7" w:rsidRPr="00AC07F9" w:rsidRDefault="00CF21E7" w:rsidP="00B27788">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1 332,0</w:t>
            </w:r>
          </w:p>
        </w:tc>
        <w:tc>
          <w:tcPr>
            <w:tcW w:w="2409" w:type="dxa"/>
            <w:tcBorders>
              <w:top w:val="nil"/>
              <w:left w:val="nil"/>
              <w:bottom w:val="single" w:sz="4" w:space="0" w:color="auto"/>
              <w:right w:val="single" w:sz="4" w:space="0" w:color="auto"/>
            </w:tcBorders>
            <w:shd w:val="clear" w:color="auto" w:fill="auto"/>
            <w:noWrap/>
            <w:vAlign w:val="bottom"/>
            <w:hideMark/>
          </w:tcPr>
          <w:p w:rsidR="00CF21E7" w:rsidRPr="00AC07F9" w:rsidRDefault="00CF21E7" w:rsidP="00B27788">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18,00</w:t>
            </w:r>
          </w:p>
        </w:tc>
      </w:tr>
      <w:tr w:rsidR="00CF21E7" w:rsidRPr="00A020B1" w:rsidTr="00EA3898">
        <w:trPr>
          <w:trHeight w:val="185"/>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rsidR="00CF21E7" w:rsidRPr="00AC07F9" w:rsidRDefault="00CF21E7" w:rsidP="00B27788">
            <w:pPr>
              <w:spacing w:line="240" w:lineRule="auto"/>
              <w:jc w:val="left"/>
              <w:rPr>
                <w:rFonts w:eastAsia="Times New Roman" w:cstheme="minorHAnsi"/>
                <w:color w:val="000000"/>
                <w:sz w:val="16"/>
                <w:szCs w:val="16"/>
                <w:lang w:eastAsia="pl-PL"/>
              </w:rPr>
            </w:pPr>
            <w:r w:rsidRPr="00AC07F9">
              <w:rPr>
                <w:rFonts w:eastAsia="Times New Roman" w:cstheme="minorHAnsi"/>
                <w:color w:val="000000"/>
                <w:sz w:val="16"/>
                <w:szCs w:val="16"/>
                <w:lang w:eastAsia="pl-PL"/>
              </w:rPr>
              <w:t>Warmińsko-Mazurskie</w:t>
            </w:r>
          </w:p>
        </w:tc>
        <w:tc>
          <w:tcPr>
            <w:tcW w:w="2126" w:type="dxa"/>
            <w:tcBorders>
              <w:top w:val="nil"/>
              <w:left w:val="nil"/>
              <w:bottom w:val="single" w:sz="4" w:space="0" w:color="auto"/>
              <w:right w:val="single" w:sz="4" w:space="0" w:color="auto"/>
            </w:tcBorders>
            <w:shd w:val="clear" w:color="auto" w:fill="auto"/>
            <w:noWrap/>
            <w:vAlign w:val="bottom"/>
            <w:hideMark/>
          </w:tcPr>
          <w:p w:rsidR="00CF21E7" w:rsidRPr="00AC07F9" w:rsidRDefault="00CF21E7" w:rsidP="00B27788">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7 977,7</w:t>
            </w:r>
          </w:p>
        </w:tc>
        <w:tc>
          <w:tcPr>
            <w:tcW w:w="2410" w:type="dxa"/>
            <w:tcBorders>
              <w:top w:val="nil"/>
              <w:left w:val="nil"/>
              <w:bottom w:val="single" w:sz="4" w:space="0" w:color="auto"/>
              <w:right w:val="single" w:sz="4" w:space="0" w:color="auto"/>
            </w:tcBorders>
            <w:shd w:val="clear" w:color="auto" w:fill="auto"/>
            <w:noWrap/>
            <w:vAlign w:val="bottom"/>
            <w:hideMark/>
          </w:tcPr>
          <w:p w:rsidR="00CF21E7" w:rsidRPr="00AC07F9" w:rsidRDefault="00CF21E7" w:rsidP="00B27788">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1 454,6</w:t>
            </w:r>
          </w:p>
        </w:tc>
        <w:tc>
          <w:tcPr>
            <w:tcW w:w="2409" w:type="dxa"/>
            <w:tcBorders>
              <w:top w:val="nil"/>
              <w:left w:val="nil"/>
              <w:bottom w:val="single" w:sz="4" w:space="0" w:color="auto"/>
              <w:right w:val="single" w:sz="4" w:space="0" w:color="auto"/>
            </w:tcBorders>
            <w:shd w:val="clear" w:color="auto" w:fill="auto"/>
            <w:noWrap/>
            <w:vAlign w:val="bottom"/>
            <w:hideMark/>
          </w:tcPr>
          <w:p w:rsidR="00CF21E7" w:rsidRPr="00AC07F9" w:rsidRDefault="00CF21E7" w:rsidP="00B27788">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18,23</w:t>
            </w:r>
          </w:p>
        </w:tc>
      </w:tr>
      <w:tr w:rsidR="00CF21E7" w:rsidRPr="00A020B1" w:rsidTr="00EA3898">
        <w:trPr>
          <w:trHeight w:val="185"/>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rsidR="00CF21E7" w:rsidRPr="00AC07F9" w:rsidRDefault="00CF21E7" w:rsidP="00B27788">
            <w:pPr>
              <w:spacing w:line="240" w:lineRule="auto"/>
              <w:jc w:val="left"/>
              <w:rPr>
                <w:rFonts w:eastAsia="Times New Roman" w:cstheme="minorHAnsi"/>
                <w:color w:val="000000"/>
                <w:sz w:val="16"/>
                <w:szCs w:val="16"/>
                <w:lang w:eastAsia="pl-PL"/>
              </w:rPr>
            </w:pPr>
            <w:r w:rsidRPr="00AC07F9">
              <w:rPr>
                <w:rFonts w:eastAsia="Times New Roman" w:cstheme="minorHAnsi"/>
                <w:color w:val="000000"/>
                <w:sz w:val="16"/>
                <w:szCs w:val="16"/>
                <w:lang w:eastAsia="pl-PL"/>
              </w:rPr>
              <w:t>Wielkopolskie</w:t>
            </w:r>
          </w:p>
        </w:tc>
        <w:tc>
          <w:tcPr>
            <w:tcW w:w="2126" w:type="dxa"/>
            <w:tcBorders>
              <w:top w:val="nil"/>
              <w:left w:val="nil"/>
              <w:bottom w:val="single" w:sz="4" w:space="0" w:color="auto"/>
              <w:right w:val="single" w:sz="4" w:space="0" w:color="auto"/>
            </w:tcBorders>
            <w:shd w:val="clear" w:color="auto" w:fill="auto"/>
            <w:noWrap/>
            <w:vAlign w:val="bottom"/>
            <w:hideMark/>
          </w:tcPr>
          <w:p w:rsidR="00CF21E7" w:rsidRPr="00AC07F9" w:rsidRDefault="00CF21E7" w:rsidP="00B27788">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24 879,6</w:t>
            </w:r>
          </w:p>
        </w:tc>
        <w:tc>
          <w:tcPr>
            <w:tcW w:w="2410" w:type="dxa"/>
            <w:tcBorders>
              <w:top w:val="nil"/>
              <w:left w:val="nil"/>
              <w:bottom w:val="single" w:sz="4" w:space="0" w:color="auto"/>
              <w:right w:val="single" w:sz="4" w:space="0" w:color="auto"/>
            </w:tcBorders>
            <w:shd w:val="clear" w:color="auto" w:fill="auto"/>
            <w:noWrap/>
            <w:vAlign w:val="bottom"/>
            <w:hideMark/>
          </w:tcPr>
          <w:p w:rsidR="00CF21E7" w:rsidRPr="00AC07F9" w:rsidRDefault="00CF21E7" w:rsidP="00B27788">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3 643,4</w:t>
            </w:r>
          </w:p>
        </w:tc>
        <w:tc>
          <w:tcPr>
            <w:tcW w:w="2409" w:type="dxa"/>
            <w:tcBorders>
              <w:top w:val="nil"/>
              <w:left w:val="nil"/>
              <w:bottom w:val="single" w:sz="4" w:space="0" w:color="auto"/>
              <w:right w:val="single" w:sz="4" w:space="0" w:color="auto"/>
            </w:tcBorders>
            <w:shd w:val="clear" w:color="auto" w:fill="auto"/>
            <w:noWrap/>
            <w:vAlign w:val="bottom"/>
            <w:hideMark/>
          </w:tcPr>
          <w:p w:rsidR="00CF21E7" w:rsidRPr="00AC07F9" w:rsidRDefault="00CF21E7" w:rsidP="00B27788">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14,64</w:t>
            </w:r>
          </w:p>
        </w:tc>
      </w:tr>
      <w:tr w:rsidR="00CF21E7" w:rsidRPr="00A020B1" w:rsidTr="00EA3898">
        <w:trPr>
          <w:trHeight w:val="185"/>
        </w:trPr>
        <w:tc>
          <w:tcPr>
            <w:tcW w:w="2122" w:type="dxa"/>
            <w:tcBorders>
              <w:top w:val="nil"/>
              <w:left w:val="single" w:sz="4" w:space="0" w:color="auto"/>
              <w:bottom w:val="single" w:sz="4" w:space="0" w:color="auto"/>
              <w:right w:val="single" w:sz="4" w:space="0" w:color="auto"/>
            </w:tcBorders>
            <w:shd w:val="clear" w:color="auto" w:fill="DEEAF6" w:themeFill="accent5" w:themeFillTint="33"/>
            <w:noWrap/>
            <w:vAlign w:val="bottom"/>
            <w:hideMark/>
          </w:tcPr>
          <w:p w:rsidR="00CF21E7" w:rsidRPr="00AC07F9" w:rsidRDefault="00CF21E7" w:rsidP="00B27788">
            <w:pPr>
              <w:spacing w:line="240" w:lineRule="auto"/>
              <w:jc w:val="left"/>
              <w:rPr>
                <w:rFonts w:eastAsia="Times New Roman" w:cstheme="minorHAnsi"/>
                <w:color w:val="000000"/>
                <w:sz w:val="16"/>
                <w:szCs w:val="16"/>
                <w:lang w:eastAsia="pl-PL"/>
              </w:rPr>
            </w:pPr>
            <w:r w:rsidRPr="00AC07F9">
              <w:rPr>
                <w:rFonts w:eastAsia="Times New Roman" w:cstheme="minorHAnsi"/>
                <w:color w:val="000000"/>
                <w:sz w:val="16"/>
                <w:szCs w:val="16"/>
                <w:lang w:eastAsia="pl-PL"/>
              </w:rPr>
              <w:t>Zachodniopomorskie</w:t>
            </w:r>
          </w:p>
        </w:tc>
        <w:tc>
          <w:tcPr>
            <w:tcW w:w="2126" w:type="dxa"/>
            <w:tcBorders>
              <w:top w:val="nil"/>
              <w:left w:val="nil"/>
              <w:bottom w:val="single" w:sz="4" w:space="0" w:color="auto"/>
              <w:right w:val="single" w:sz="4" w:space="0" w:color="auto"/>
            </w:tcBorders>
            <w:shd w:val="clear" w:color="auto" w:fill="DEEAF6" w:themeFill="accent5" w:themeFillTint="33"/>
            <w:noWrap/>
            <w:vAlign w:val="bottom"/>
            <w:hideMark/>
          </w:tcPr>
          <w:p w:rsidR="00CF21E7" w:rsidRPr="00AC07F9" w:rsidRDefault="00CF21E7" w:rsidP="00B27788">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9 946,0</w:t>
            </w:r>
          </w:p>
        </w:tc>
        <w:tc>
          <w:tcPr>
            <w:tcW w:w="2410" w:type="dxa"/>
            <w:tcBorders>
              <w:top w:val="nil"/>
              <w:left w:val="nil"/>
              <w:bottom w:val="single" w:sz="4" w:space="0" w:color="auto"/>
              <w:right w:val="single" w:sz="4" w:space="0" w:color="auto"/>
            </w:tcBorders>
            <w:shd w:val="clear" w:color="auto" w:fill="DEEAF6" w:themeFill="accent5" w:themeFillTint="33"/>
            <w:noWrap/>
            <w:vAlign w:val="bottom"/>
            <w:hideMark/>
          </w:tcPr>
          <w:p w:rsidR="00CF21E7" w:rsidRPr="00AC07F9" w:rsidRDefault="00CF21E7" w:rsidP="00B27788">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1 755,9</w:t>
            </w:r>
          </w:p>
        </w:tc>
        <w:tc>
          <w:tcPr>
            <w:tcW w:w="2409" w:type="dxa"/>
            <w:tcBorders>
              <w:top w:val="nil"/>
              <w:left w:val="nil"/>
              <w:bottom w:val="single" w:sz="4" w:space="0" w:color="auto"/>
              <w:right w:val="single" w:sz="4" w:space="0" w:color="auto"/>
            </w:tcBorders>
            <w:shd w:val="clear" w:color="auto" w:fill="DEEAF6" w:themeFill="accent5" w:themeFillTint="33"/>
            <w:noWrap/>
            <w:vAlign w:val="bottom"/>
            <w:hideMark/>
          </w:tcPr>
          <w:p w:rsidR="00CF21E7" w:rsidRPr="00AC07F9" w:rsidRDefault="00CF21E7" w:rsidP="00B27788">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17,65</w:t>
            </w:r>
          </w:p>
        </w:tc>
      </w:tr>
      <w:tr w:rsidR="00CF21E7" w:rsidRPr="00A020B1" w:rsidTr="00EA3898">
        <w:trPr>
          <w:trHeight w:val="194"/>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rsidR="00CF21E7" w:rsidRPr="00AC07F9" w:rsidRDefault="00CF21E7" w:rsidP="00B27788">
            <w:pPr>
              <w:spacing w:line="240" w:lineRule="auto"/>
              <w:jc w:val="left"/>
              <w:rPr>
                <w:rFonts w:eastAsia="Times New Roman" w:cstheme="minorHAnsi"/>
                <w:color w:val="000000"/>
                <w:sz w:val="16"/>
                <w:szCs w:val="16"/>
                <w:lang w:eastAsia="pl-PL"/>
              </w:rPr>
            </w:pPr>
            <w:r w:rsidRPr="00AC07F9">
              <w:rPr>
                <w:rFonts w:eastAsia="Times New Roman" w:cstheme="minorHAnsi"/>
                <w:color w:val="000000"/>
                <w:sz w:val="16"/>
                <w:szCs w:val="16"/>
                <w:lang w:eastAsia="pl-PL"/>
              </w:rPr>
              <w:t>nieustalone województwo</w:t>
            </w:r>
          </w:p>
        </w:tc>
        <w:tc>
          <w:tcPr>
            <w:tcW w:w="2126" w:type="dxa"/>
            <w:tcBorders>
              <w:top w:val="nil"/>
              <w:left w:val="nil"/>
              <w:bottom w:val="single" w:sz="4" w:space="0" w:color="auto"/>
              <w:right w:val="single" w:sz="4" w:space="0" w:color="auto"/>
            </w:tcBorders>
            <w:shd w:val="clear" w:color="auto" w:fill="auto"/>
            <w:noWrap/>
            <w:vAlign w:val="bottom"/>
            <w:hideMark/>
          </w:tcPr>
          <w:p w:rsidR="00CF21E7" w:rsidRPr="00AC07F9" w:rsidRDefault="00CF21E7" w:rsidP="00B27788">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2 817,6</w:t>
            </w:r>
          </w:p>
        </w:tc>
        <w:tc>
          <w:tcPr>
            <w:tcW w:w="2410" w:type="dxa"/>
            <w:tcBorders>
              <w:top w:val="nil"/>
              <w:left w:val="nil"/>
              <w:bottom w:val="single" w:sz="4" w:space="0" w:color="auto"/>
              <w:right w:val="single" w:sz="4" w:space="0" w:color="auto"/>
            </w:tcBorders>
            <w:shd w:val="clear" w:color="auto" w:fill="auto"/>
            <w:noWrap/>
            <w:vAlign w:val="bottom"/>
            <w:hideMark/>
          </w:tcPr>
          <w:p w:rsidR="00CF21E7" w:rsidRPr="00AC07F9" w:rsidRDefault="00CF21E7" w:rsidP="00B27788">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458,5</w:t>
            </w:r>
          </w:p>
        </w:tc>
        <w:tc>
          <w:tcPr>
            <w:tcW w:w="2409" w:type="dxa"/>
            <w:tcBorders>
              <w:top w:val="nil"/>
              <w:left w:val="nil"/>
              <w:bottom w:val="single" w:sz="4" w:space="0" w:color="auto"/>
              <w:right w:val="single" w:sz="4" w:space="0" w:color="auto"/>
            </w:tcBorders>
            <w:shd w:val="clear" w:color="auto" w:fill="auto"/>
            <w:noWrap/>
            <w:vAlign w:val="bottom"/>
            <w:hideMark/>
          </w:tcPr>
          <w:p w:rsidR="00CF21E7" w:rsidRPr="00AC07F9" w:rsidRDefault="00CF21E7" w:rsidP="00B27788">
            <w:pPr>
              <w:spacing w:line="240" w:lineRule="auto"/>
              <w:jc w:val="center"/>
              <w:rPr>
                <w:rFonts w:eastAsia="Times New Roman" w:cstheme="minorHAnsi"/>
                <w:color w:val="000000"/>
                <w:sz w:val="16"/>
                <w:szCs w:val="16"/>
                <w:lang w:eastAsia="pl-PL"/>
              </w:rPr>
            </w:pPr>
            <w:r w:rsidRPr="00AC07F9">
              <w:rPr>
                <w:rFonts w:eastAsia="Times New Roman" w:cstheme="minorHAnsi"/>
                <w:color w:val="000000"/>
                <w:sz w:val="16"/>
                <w:szCs w:val="16"/>
                <w:lang w:eastAsia="pl-PL"/>
              </w:rPr>
              <w:t>16,27</w:t>
            </w:r>
          </w:p>
        </w:tc>
      </w:tr>
    </w:tbl>
    <w:p w:rsidR="00E92F65" w:rsidRPr="00C14CA7" w:rsidRDefault="00E92F65" w:rsidP="00E92F65">
      <w:pPr>
        <w:rPr>
          <w:sz w:val="16"/>
          <w:szCs w:val="16"/>
        </w:rPr>
      </w:pPr>
      <w:r w:rsidRPr="00C14CA7">
        <w:rPr>
          <w:sz w:val="16"/>
          <w:szCs w:val="16"/>
        </w:rPr>
        <w:t>Źródło: Opracowanie własne na podstawie danych zawartych w tablicach ZUS opracowania pn. „Absencja chorobowa w 2022 roku”.</w:t>
      </w:r>
    </w:p>
    <w:p w:rsidR="00E92F65" w:rsidRPr="00A72346" w:rsidRDefault="00E92F65" w:rsidP="00E92F65"/>
    <w:p w:rsidR="00E92F65" w:rsidRPr="00A72346" w:rsidRDefault="00E92F65" w:rsidP="00E92F65">
      <w:r w:rsidRPr="00A72346">
        <w:t xml:space="preserve">Z otrzymanych danych z Zakładu Ubezpieczeń Zdrowotnych w Szczecinie </w:t>
      </w:r>
      <w:r>
        <w:t>wynika, że w 2022 r. na 9,9 mln</w:t>
      </w:r>
      <w:r w:rsidRPr="00A72346">
        <w:t xml:space="preserve"> dni absencji chorobowej z tytułu choroby własnej osoby ubezpieczonej, w ramach chorób układu mięśniowo-szkieletowego i tkanki łącznej - cho</w:t>
      </w:r>
      <w:r>
        <w:t>roby grzbietu stanowiły 0,9 mln</w:t>
      </w:r>
      <w:r w:rsidRPr="00A72346">
        <w:t xml:space="preserve"> dni (tj. 9%).  </w:t>
      </w:r>
    </w:p>
    <w:p w:rsidR="00E92F65" w:rsidRPr="00BD69AB" w:rsidRDefault="00E92F65" w:rsidP="00E92F65">
      <w:pPr>
        <w:rPr>
          <w:color w:val="000000" w:themeColor="text1"/>
        </w:rPr>
      </w:pPr>
      <w:r w:rsidRPr="00A72346">
        <w:t>W ramach powyższych chorób, bóle grzbietu plasują się na 3</w:t>
      </w:r>
      <w:r w:rsidR="005C542A">
        <w:t>.</w:t>
      </w:r>
      <w:r w:rsidRPr="00A72346">
        <w:t xml:space="preserve"> </w:t>
      </w:r>
      <w:r>
        <w:t xml:space="preserve">miejscu </w:t>
      </w:r>
      <w:r w:rsidRPr="00A72346">
        <w:t>u mężczyzn</w:t>
      </w:r>
      <w:r>
        <w:t xml:space="preserve"> (5,5%)</w:t>
      </w:r>
      <w:r w:rsidRPr="00A72346">
        <w:t xml:space="preserve"> i 4 u kobiet</w:t>
      </w:r>
      <w:r>
        <w:t xml:space="preserve"> </w:t>
      </w:r>
      <w:r w:rsidRPr="00BD69AB">
        <w:rPr>
          <w:color w:val="000000" w:themeColor="text1"/>
        </w:rPr>
        <w:t xml:space="preserve">(3,3%), w rankingu 10 jednostek chorobowych generujących największą liczbę zaświadczeń lekarskich wystawionych z tytułu choroby własnej w 2022 r. </w:t>
      </w:r>
    </w:p>
    <w:p w:rsidR="0099424D" w:rsidRDefault="0099424D" w:rsidP="0099424D">
      <w:pPr>
        <w:rPr>
          <w:b/>
        </w:rPr>
      </w:pPr>
      <w:r w:rsidRPr="00A72346">
        <w:rPr>
          <w:bCs/>
        </w:rPr>
        <w:t>Według danych GUS zawartych w badaniu modułowym</w:t>
      </w:r>
      <w:bookmarkStart w:id="21" w:name="_Hlk147489740"/>
      <w:r w:rsidR="003A7BD9">
        <w:rPr>
          <w:bCs/>
        </w:rPr>
        <w:t xml:space="preserve"> </w:t>
      </w:r>
      <w:r w:rsidRPr="003A7BD9">
        <w:rPr>
          <w:bCs/>
          <w:i/>
        </w:rPr>
        <w:t>Wypadki przy pracy i problemy zdrowotne związane z pracą</w:t>
      </w:r>
      <w:r w:rsidRPr="00A72346">
        <w:rPr>
          <w:bCs/>
        </w:rPr>
        <w:t xml:space="preserve"> przeprowadzonym w II kwartale 2020 r. </w:t>
      </w:r>
      <w:bookmarkEnd w:id="21"/>
      <w:r w:rsidRPr="00A72346">
        <w:rPr>
          <w:bCs/>
        </w:rPr>
        <w:t>wynika, iż spośród 16,3 mln pracujących we wskazanym czasie, 10,7 mln osób wskazało występowanie w miejscu pracy czynników, które mogą mieć niekorzystny wpływ na ich zdrowie fizyczne (wzrost o 7,0 p.</w:t>
      </w:r>
      <w:r w:rsidR="0048167E" w:rsidRPr="00A72346">
        <w:rPr>
          <w:bCs/>
        </w:rPr>
        <w:t xml:space="preserve"> </w:t>
      </w:r>
      <w:r w:rsidRPr="00A72346">
        <w:rPr>
          <w:bCs/>
        </w:rPr>
        <w:t>proc. w porównaniu z wynikami badania realizowanego w 2013 r.). Jako czynnik niekorzystny</w:t>
      </w:r>
      <w:r w:rsidR="00386180">
        <w:rPr>
          <w:bCs/>
        </w:rPr>
        <w:t>,</w:t>
      </w:r>
      <w:r w:rsidRPr="00A72346">
        <w:rPr>
          <w:bCs/>
        </w:rPr>
        <w:t xml:space="preserve"> pracujący wskazywali najczęściej męczącą (wymuszoną, niewygodną) pozycję ciała </w:t>
      </w:r>
      <w:bookmarkStart w:id="22" w:name="_Hlk147485508"/>
      <w:r w:rsidRPr="00A72346">
        <w:rPr>
          <w:bCs/>
        </w:rPr>
        <w:t>lub pozycję sprawiając</w:t>
      </w:r>
      <w:r w:rsidR="00386180">
        <w:rPr>
          <w:bCs/>
        </w:rPr>
        <w:t>ą</w:t>
      </w:r>
      <w:r w:rsidRPr="00A72346">
        <w:rPr>
          <w:bCs/>
        </w:rPr>
        <w:t xml:space="preserve"> ból (32,4%.).</w:t>
      </w:r>
      <w:bookmarkEnd w:id="22"/>
      <w:r w:rsidRPr="00A72346">
        <w:rPr>
          <w:bCs/>
        </w:rPr>
        <w:t xml:space="preserve"> Najwyższy udział czynników niekorzystnych mających wpływ na zdrowie fizyczne pracowników odnotowano w grupie osób wieku 55-59 lat (70,3%). Osoby te najczęściej wskazywały męczącą (wymuszoną, niewygodną) pozycję ciała lub pozycję sprawiająca ból (37,2%). Według tej analizy, w przypadku województwa zachodniopomorskiego blisko 30% osób pracujących zgłaszało męczącą </w:t>
      </w:r>
      <w:r w:rsidRPr="00A72346">
        <w:t xml:space="preserve">(wymuszoną, </w:t>
      </w:r>
      <w:r w:rsidRPr="00A72346">
        <w:lastRenderedPageBreak/>
        <w:t xml:space="preserve">niewygodną) pozycję ciała lub pozycję sprawiającą ból jako dolegliwość zdrowotną związaną z wykonywaną pracą, co przedstawia poniższa </w:t>
      </w:r>
      <w:r w:rsidRPr="00A72346">
        <w:rPr>
          <w:b/>
        </w:rPr>
        <w:t xml:space="preserve">Tabela nr </w:t>
      </w:r>
      <w:r w:rsidR="002D65AA">
        <w:rPr>
          <w:b/>
        </w:rPr>
        <w:t>6</w:t>
      </w:r>
      <w:r w:rsidRPr="00A72346">
        <w:rPr>
          <w:b/>
        </w:rPr>
        <w:t>.</w:t>
      </w:r>
    </w:p>
    <w:p w:rsidR="00B36D0C" w:rsidRDefault="00B36D0C" w:rsidP="0099424D">
      <w:pPr>
        <w:rPr>
          <w:b/>
        </w:rPr>
      </w:pPr>
    </w:p>
    <w:p w:rsidR="00B36D0C" w:rsidRPr="00C14CA7" w:rsidRDefault="00B36D0C" w:rsidP="00B36D0C">
      <w:pPr>
        <w:rPr>
          <w:b/>
          <w:bCs/>
        </w:rPr>
      </w:pPr>
      <w:r w:rsidRPr="00C14CA7">
        <w:rPr>
          <w:b/>
          <w:bCs/>
        </w:rPr>
        <w:t xml:space="preserve">Tabela nr </w:t>
      </w:r>
      <w:r w:rsidR="002D65AA" w:rsidRPr="00C14CA7">
        <w:rPr>
          <w:b/>
          <w:bCs/>
        </w:rPr>
        <w:t>6</w:t>
      </w:r>
      <w:r w:rsidRPr="00C14CA7">
        <w:rPr>
          <w:b/>
          <w:bCs/>
        </w:rPr>
        <w:t>. Pracujący w II kwartale 2020 r. oraz pracownicy narażeni w miejscu pracy na wybrane czynniki mające wpływ na zdrowie fizyczne w podziale na województwa.</w:t>
      </w:r>
    </w:p>
    <w:tbl>
      <w:tblPr>
        <w:tblW w:w="9073" w:type="dxa"/>
        <w:tblLayout w:type="fixed"/>
        <w:tblCellMar>
          <w:left w:w="70" w:type="dxa"/>
          <w:right w:w="70" w:type="dxa"/>
        </w:tblCellMar>
        <w:tblLook w:val="04A0" w:firstRow="1" w:lastRow="0" w:firstColumn="1" w:lastColumn="0" w:noHBand="0" w:noVBand="1"/>
      </w:tblPr>
      <w:tblGrid>
        <w:gridCol w:w="2268"/>
        <w:gridCol w:w="2268"/>
        <w:gridCol w:w="2268"/>
        <w:gridCol w:w="2269"/>
      </w:tblGrid>
      <w:tr w:rsidR="00DD6DD0" w:rsidRPr="002F657E" w:rsidTr="00476A0F">
        <w:trPr>
          <w:trHeight w:val="1210"/>
        </w:trPr>
        <w:tc>
          <w:tcPr>
            <w:tcW w:w="2268" w:type="dxa"/>
            <w:tcBorders>
              <w:top w:val="single" w:sz="4" w:space="0" w:color="auto"/>
              <w:left w:val="single" w:sz="4" w:space="0" w:color="auto"/>
              <w:bottom w:val="single" w:sz="4" w:space="0" w:color="auto"/>
              <w:right w:val="single" w:sz="4" w:space="0" w:color="auto"/>
            </w:tcBorders>
            <w:shd w:val="clear" w:color="000000" w:fill="D9D9D9"/>
            <w:noWrap/>
            <w:hideMark/>
          </w:tcPr>
          <w:p w:rsidR="00DD6DD0" w:rsidRPr="007A3817" w:rsidRDefault="00386C91" w:rsidP="00566F0F">
            <w:pPr>
              <w:spacing w:line="240" w:lineRule="auto"/>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Województwo</w:t>
            </w:r>
          </w:p>
        </w:tc>
        <w:tc>
          <w:tcPr>
            <w:tcW w:w="2268" w:type="dxa"/>
            <w:tcBorders>
              <w:top w:val="single" w:sz="4" w:space="0" w:color="auto"/>
              <w:left w:val="nil"/>
              <w:bottom w:val="single" w:sz="4" w:space="0" w:color="auto"/>
              <w:right w:val="single" w:sz="4" w:space="0" w:color="auto"/>
            </w:tcBorders>
            <w:shd w:val="clear" w:color="000000" w:fill="D9D9D9"/>
            <w:hideMark/>
          </w:tcPr>
          <w:p w:rsidR="00DD6DD0" w:rsidRPr="007A3817" w:rsidRDefault="00C94981" w:rsidP="00DD6DD0">
            <w:pPr>
              <w:spacing w:line="240" w:lineRule="auto"/>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O</w:t>
            </w:r>
            <w:r w:rsidR="00DD6DD0" w:rsidRPr="007A3817">
              <w:rPr>
                <w:rFonts w:eastAsia="Times New Roman" w:cstheme="minorHAnsi"/>
                <w:b/>
                <w:bCs/>
                <w:color w:val="000000"/>
                <w:sz w:val="16"/>
                <w:szCs w:val="16"/>
                <w:lang w:eastAsia="pl-PL"/>
              </w:rPr>
              <w:t xml:space="preserve">gółem </w:t>
            </w:r>
          </w:p>
        </w:tc>
        <w:tc>
          <w:tcPr>
            <w:tcW w:w="2268" w:type="dxa"/>
            <w:tcBorders>
              <w:top w:val="single" w:sz="4" w:space="0" w:color="auto"/>
              <w:left w:val="nil"/>
              <w:bottom w:val="single" w:sz="4" w:space="0" w:color="auto"/>
              <w:right w:val="single" w:sz="4" w:space="0" w:color="auto"/>
            </w:tcBorders>
            <w:shd w:val="clear" w:color="000000" w:fill="D9D9D9"/>
            <w:hideMark/>
          </w:tcPr>
          <w:p w:rsidR="00DD6DD0" w:rsidRPr="007A3817" w:rsidRDefault="00C94981" w:rsidP="00DD6DD0">
            <w:pPr>
              <w:spacing w:line="240" w:lineRule="auto"/>
              <w:jc w:val="center"/>
              <w:rPr>
                <w:rFonts w:eastAsia="Times New Roman" w:cstheme="minorHAnsi"/>
                <w:b/>
                <w:bCs/>
                <w:sz w:val="16"/>
                <w:szCs w:val="16"/>
                <w:lang w:eastAsia="pl-PL"/>
              </w:rPr>
            </w:pPr>
            <w:r>
              <w:rPr>
                <w:rFonts w:eastAsia="Times New Roman" w:cstheme="minorHAnsi"/>
                <w:b/>
                <w:bCs/>
                <w:sz w:val="16"/>
                <w:szCs w:val="16"/>
                <w:lang w:eastAsia="pl-PL"/>
              </w:rPr>
              <w:t>M</w:t>
            </w:r>
            <w:r w:rsidR="00DD6DD0" w:rsidRPr="007A3817">
              <w:rPr>
                <w:rFonts w:eastAsia="Times New Roman" w:cstheme="minorHAnsi"/>
                <w:b/>
                <w:bCs/>
                <w:sz w:val="16"/>
                <w:szCs w:val="16"/>
                <w:lang w:eastAsia="pl-PL"/>
              </w:rPr>
              <w:t>ęcząca (wymuszona, niewygodna) pozycja ciała lub pozycja sprawiająca ból</w:t>
            </w:r>
            <w:r w:rsidR="003658A9" w:rsidRPr="007A3817">
              <w:rPr>
                <w:rFonts w:eastAsia="Times New Roman" w:cstheme="minorHAnsi"/>
                <w:b/>
                <w:bCs/>
                <w:sz w:val="16"/>
                <w:szCs w:val="16"/>
                <w:lang w:eastAsia="pl-PL"/>
              </w:rPr>
              <w:t xml:space="preserve"> </w:t>
            </w:r>
          </w:p>
        </w:tc>
        <w:tc>
          <w:tcPr>
            <w:tcW w:w="2269" w:type="dxa"/>
            <w:tcBorders>
              <w:top w:val="single" w:sz="4" w:space="0" w:color="auto"/>
              <w:left w:val="nil"/>
              <w:bottom w:val="single" w:sz="4" w:space="0" w:color="auto"/>
              <w:right w:val="single" w:sz="4" w:space="0" w:color="auto"/>
            </w:tcBorders>
            <w:shd w:val="clear" w:color="000000" w:fill="D9D9D9"/>
            <w:hideMark/>
          </w:tcPr>
          <w:p w:rsidR="00DD6DD0" w:rsidRPr="007A3817" w:rsidRDefault="00DD6DD0" w:rsidP="00DD6DD0">
            <w:pPr>
              <w:spacing w:line="240" w:lineRule="auto"/>
              <w:jc w:val="center"/>
              <w:rPr>
                <w:rFonts w:eastAsia="Times New Roman" w:cstheme="minorHAnsi"/>
                <w:b/>
                <w:bCs/>
                <w:color w:val="000000"/>
                <w:sz w:val="16"/>
                <w:szCs w:val="16"/>
                <w:lang w:eastAsia="pl-PL"/>
              </w:rPr>
            </w:pPr>
            <w:r w:rsidRPr="007A3817">
              <w:rPr>
                <w:rFonts w:eastAsia="Times New Roman" w:cstheme="minorHAnsi"/>
                <w:b/>
                <w:bCs/>
                <w:color w:val="000000"/>
                <w:sz w:val="16"/>
                <w:szCs w:val="16"/>
                <w:lang w:eastAsia="pl-PL"/>
              </w:rPr>
              <w:t xml:space="preserve">% </w:t>
            </w:r>
            <w:r w:rsidR="00053FDE">
              <w:rPr>
                <w:rFonts w:eastAsia="Times New Roman" w:cstheme="minorHAnsi"/>
                <w:b/>
                <w:bCs/>
                <w:color w:val="000000"/>
                <w:sz w:val="16"/>
                <w:szCs w:val="16"/>
                <w:lang w:eastAsia="pl-PL"/>
              </w:rPr>
              <w:t>U</w:t>
            </w:r>
            <w:r w:rsidRPr="007A3817">
              <w:rPr>
                <w:rFonts w:eastAsia="Times New Roman" w:cstheme="minorHAnsi"/>
                <w:b/>
                <w:bCs/>
                <w:color w:val="000000"/>
                <w:sz w:val="16"/>
                <w:szCs w:val="16"/>
                <w:lang w:eastAsia="pl-PL"/>
              </w:rPr>
              <w:t xml:space="preserve">dział osób pracujących w województwie zgłaszający męczącą (wymuszoną, niewygodną) pozycję ciała lub pozycję sprawiającą ból podczas wykonywania pracy </w:t>
            </w:r>
          </w:p>
        </w:tc>
      </w:tr>
      <w:tr w:rsidR="00DD6DD0" w:rsidRPr="002F657E" w:rsidTr="006E4360">
        <w:trPr>
          <w:trHeight w:val="276"/>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DD6DD0" w:rsidRPr="007A3817" w:rsidRDefault="00DD6DD0" w:rsidP="00AC3716">
            <w:pPr>
              <w:spacing w:line="240" w:lineRule="auto"/>
              <w:jc w:val="left"/>
              <w:rPr>
                <w:rFonts w:eastAsia="Times New Roman" w:cs="Calibri"/>
                <w:sz w:val="16"/>
                <w:szCs w:val="16"/>
                <w:lang w:eastAsia="pl-PL"/>
              </w:rPr>
            </w:pPr>
            <w:r w:rsidRPr="007A3817">
              <w:rPr>
                <w:rFonts w:eastAsia="Times New Roman" w:cs="Calibri"/>
                <w:sz w:val="16"/>
                <w:szCs w:val="16"/>
                <w:lang w:eastAsia="pl-PL"/>
              </w:rPr>
              <w:t xml:space="preserve">Dolnośląskie </w:t>
            </w:r>
          </w:p>
        </w:tc>
        <w:tc>
          <w:tcPr>
            <w:tcW w:w="2268" w:type="dxa"/>
            <w:tcBorders>
              <w:top w:val="nil"/>
              <w:left w:val="nil"/>
              <w:bottom w:val="single" w:sz="4" w:space="0" w:color="auto"/>
              <w:right w:val="single" w:sz="4" w:space="0" w:color="auto"/>
            </w:tcBorders>
            <w:shd w:val="clear" w:color="auto" w:fill="auto"/>
            <w:noWrap/>
            <w:vAlign w:val="center"/>
            <w:hideMark/>
          </w:tcPr>
          <w:p w:rsidR="00DD6DD0" w:rsidRPr="007A3817" w:rsidRDefault="00DD6DD0" w:rsidP="006E4360">
            <w:pPr>
              <w:spacing w:line="240" w:lineRule="auto"/>
              <w:jc w:val="center"/>
              <w:rPr>
                <w:rFonts w:eastAsia="Times New Roman" w:cs="Calibri"/>
                <w:color w:val="000000"/>
                <w:sz w:val="16"/>
                <w:szCs w:val="16"/>
                <w:lang w:eastAsia="pl-PL"/>
              </w:rPr>
            </w:pPr>
            <w:r w:rsidRPr="007A3817">
              <w:rPr>
                <w:rFonts w:eastAsia="Times New Roman" w:cs="Calibri"/>
                <w:color w:val="000000"/>
                <w:sz w:val="16"/>
                <w:szCs w:val="16"/>
                <w:lang w:eastAsia="pl-PL"/>
              </w:rPr>
              <w:t>1 250</w:t>
            </w:r>
          </w:p>
        </w:tc>
        <w:tc>
          <w:tcPr>
            <w:tcW w:w="2268" w:type="dxa"/>
            <w:tcBorders>
              <w:top w:val="nil"/>
              <w:left w:val="nil"/>
              <w:bottom w:val="single" w:sz="4" w:space="0" w:color="auto"/>
              <w:right w:val="single" w:sz="4" w:space="0" w:color="auto"/>
            </w:tcBorders>
            <w:shd w:val="clear" w:color="auto" w:fill="auto"/>
            <w:noWrap/>
            <w:vAlign w:val="center"/>
            <w:hideMark/>
          </w:tcPr>
          <w:p w:rsidR="00DD6DD0" w:rsidRPr="007A3817" w:rsidRDefault="00DD6DD0" w:rsidP="006E4360">
            <w:pPr>
              <w:spacing w:line="240" w:lineRule="auto"/>
              <w:jc w:val="center"/>
              <w:rPr>
                <w:rFonts w:eastAsia="Times New Roman" w:cs="Calibri"/>
                <w:color w:val="000000"/>
                <w:sz w:val="16"/>
                <w:szCs w:val="16"/>
                <w:lang w:eastAsia="pl-PL"/>
              </w:rPr>
            </w:pPr>
            <w:r w:rsidRPr="007A3817">
              <w:rPr>
                <w:rFonts w:eastAsia="Times New Roman" w:cs="Calibri"/>
                <w:color w:val="000000"/>
                <w:sz w:val="16"/>
                <w:szCs w:val="16"/>
                <w:lang w:eastAsia="pl-PL"/>
              </w:rPr>
              <w:t>418</w:t>
            </w:r>
          </w:p>
        </w:tc>
        <w:tc>
          <w:tcPr>
            <w:tcW w:w="2269" w:type="dxa"/>
            <w:tcBorders>
              <w:top w:val="nil"/>
              <w:left w:val="nil"/>
              <w:bottom w:val="single" w:sz="4" w:space="0" w:color="auto"/>
              <w:right w:val="single" w:sz="4" w:space="0" w:color="auto"/>
            </w:tcBorders>
            <w:shd w:val="clear" w:color="auto" w:fill="auto"/>
            <w:noWrap/>
            <w:vAlign w:val="center"/>
            <w:hideMark/>
          </w:tcPr>
          <w:p w:rsidR="00DD6DD0" w:rsidRPr="007A3817" w:rsidRDefault="00DD6DD0" w:rsidP="006E4360">
            <w:pPr>
              <w:spacing w:line="240" w:lineRule="auto"/>
              <w:jc w:val="center"/>
              <w:rPr>
                <w:rFonts w:eastAsia="Times New Roman" w:cs="Calibri"/>
                <w:color w:val="000000"/>
                <w:sz w:val="16"/>
                <w:szCs w:val="16"/>
                <w:lang w:eastAsia="pl-PL"/>
              </w:rPr>
            </w:pPr>
            <w:r w:rsidRPr="007A3817">
              <w:rPr>
                <w:rFonts w:eastAsia="Times New Roman" w:cs="Calibri"/>
                <w:color w:val="000000"/>
                <w:sz w:val="16"/>
                <w:szCs w:val="16"/>
                <w:lang w:eastAsia="pl-PL"/>
              </w:rPr>
              <w:t>33,4</w:t>
            </w:r>
          </w:p>
        </w:tc>
      </w:tr>
      <w:tr w:rsidR="00DD6DD0" w:rsidRPr="002F657E" w:rsidTr="006E4360">
        <w:trPr>
          <w:trHeight w:val="276"/>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DD6DD0" w:rsidRPr="007A3817" w:rsidRDefault="00DD6DD0" w:rsidP="00AC3716">
            <w:pPr>
              <w:spacing w:line="240" w:lineRule="auto"/>
              <w:jc w:val="left"/>
              <w:rPr>
                <w:rFonts w:eastAsia="Times New Roman" w:cs="Calibri"/>
                <w:sz w:val="16"/>
                <w:szCs w:val="16"/>
                <w:lang w:eastAsia="pl-PL"/>
              </w:rPr>
            </w:pPr>
            <w:r w:rsidRPr="007A3817">
              <w:rPr>
                <w:rFonts w:eastAsia="Times New Roman" w:cs="Calibri"/>
                <w:sz w:val="16"/>
                <w:szCs w:val="16"/>
                <w:lang w:eastAsia="pl-PL"/>
              </w:rPr>
              <w:t>Kujawsko-Pomorskie</w:t>
            </w:r>
          </w:p>
        </w:tc>
        <w:tc>
          <w:tcPr>
            <w:tcW w:w="2268" w:type="dxa"/>
            <w:tcBorders>
              <w:top w:val="nil"/>
              <w:left w:val="nil"/>
              <w:bottom w:val="single" w:sz="4" w:space="0" w:color="auto"/>
              <w:right w:val="single" w:sz="4" w:space="0" w:color="auto"/>
            </w:tcBorders>
            <w:shd w:val="clear" w:color="auto" w:fill="auto"/>
            <w:noWrap/>
            <w:vAlign w:val="center"/>
            <w:hideMark/>
          </w:tcPr>
          <w:p w:rsidR="00DD6DD0" w:rsidRPr="007A3817" w:rsidRDefault="00DD6DD0" w:rsidP="006E4360">
            <w:pPr>
              <w:spacing w:line="240" w:lineRule="auto"/>
              <w:jc w:val="center"/>
              <w:rPr>
                <w:rFonts w:eastAsia="Times New Roman" w:cs="Calibri"/>
                <w:color w:val="000000"/>
                <w:sz w:val="16"/>
                <w:szCs w:val="16"/>
                <w:lang w:eastAsia="pl-PL"/>
              </w:rPr>
            </w:pPr>
            <w:r w:rsidRPr="007A3817">
              <w:rPr>
                <w:rFonts w:eastAsia="Times New Roman" w:cs="Calibri"/>
                <w:color w:val="000000"/>
                <w:sz w:val="16"/>
                <w:szCs w:val="16"/>
                <w:lang w:eastAsia="pl-PL"/>
              </w:rPr>
              <w:t>835</w:t>
            </w:r>
          </w:p>
        </w:tc>
        <w:tc>
          <w:tcPr>
            <w:tcW w:w="2268" w:type="dxa"/>
            <w:tcBorders>
              <w:top w:val="nil"/>
              <w:left w:val="nil"/>
              <w:bottom w:val="single" w:sz="4" w:space="0" w:color="auto"/>
              <w:right w:val="single" w:sz="4" w:space="0" w:color="auto"/>
            </w:tcBorders>
            <w:shd w:val="clear" w:color="auto" w:fill="auto"/>
            <w:noWrap/>
            <w:vAlign w:val="center"/>
            <w:hideMark/>
          </w:tcPr>
          <w:p w:rsidR="00DD6DD0" w:rsidRPr="007A3817" w:rsidRDefault="00DD6DD0" w:rsidP="006E4360">
            <w:pPr>
              <w:spacing w:line="240" w:lineRule="auto"/>
              <w:jc w:val="center"/>
              <w:rPr>
                <w:rFonts w:eastAsia="Times New Roman" w:cs="Calibri"/>
                <w:color w:val="000000"/>
                <w:sz w:val="16"/>
                <w:szCs w:val="16"/>
                <w:lang w:eastAsia="pl-PL"/>
              </w:rPr>
            </w:pPr>
            <w:r w:rsidRPr="007A3817">
              <w:rPr>
                <w:rFonts w:eastAsia="Times New Roman" w:cs="Calibri"/>
                <w:color w:val="000000"/>
                <w:sz w:val="16"/>
                <w:szCs w:val="16"/>
                <w:lang w:eastAsia="pl-PL"/>
              </w:rPr>
              <w:t>224</w:t>
            </w:r>
          </w:p>
        </w:tc>
        <w:tc>
          <w:tcPr>
            <w:tcW w:w="2269" w:type="dxa"/>
            <w:tcBorders>
              <w:top w:val="nil"/>
              <w:left w:val="nil"/>
              <w:bottom w:val="single" w:sz="4" w:space="0" w:color="auto"/>
              <w:right w:val="single" w:sz="4" w:space="0" w:color="auto"/>
            </w:tcBorders>
            <w:shd w:val="clear" w:color="auto" w:fill="auto"/>
            <w:noWrap/>
            <w:vAlign w:val="center"/>
            <w:hideMark/>
          </w:tcPr>
          <w:p w:rsidR="00DD6DD0" w:rsidRPr="007A3817" w:rsidRDefault="00DD6DD0" w:rsidP="006E4360">
            <w:pPr>
              <w:spacing w:line="240" w:lineRule="auto"/>
              <w:jc w:val="center"/>
              <w:rPr>
                <w:rFonts w:eastAsia="Times New Roman" w:cs="Calibri"/>
                <w:color w:val="000000"/>
                <w:sz w:val="16"/>
                <w:szCs w:val="16"/>
                <w:lang w:eastAsia="pl-PL"/>
              </w:rPr>
            </w:pPr>
            <w:r w:rsidRPr="007A3817">
              <w:rPr>
                <w:rFonts w:eastAsia="Times New Roman" w:cs="Calibri"/>
                <w:color w:val="000000"/>
                <w:sz w:val="16"/>
                <w:szCs w:val="16"/>
                <w:lang w:eastAsia="pl-PL"/>
              </w:rPr>
              <w:t>26,8</w:t>
            </w:r>
          </w:p>
        </w:tc>
      </w:tr>
      <w:tr w:rsidR="00DD6DD0" w:rsidRPr="002F657E" w:rsidTr="006E4360">
        <w:trPr>
          <w:trHeight w:val="276"/>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DD6DD0" w:rsidRPr="007A3817" w:rsidRDefault="00DD6DD0" w:rsidP="00AC3716">
            <w:pPr>
              <w:spacing w:line="240" w:lineRule="auto"/>
              <w:jc w:val="left"/>
              <w:rPr>
                <w:rFonts w:eastAsia="Times New Roman" w:cs="Calibri"/>
                <w:sz w:val="16"/>
                <w:szCs w:val="16"/>
                <w:lang w:eastAsia="pl-PL"/>
              </w:rPr>
            </w:pPr>
            <w:r w:rsidRPr="007A3817">
              <w:rPr>
                <w:rFonts w:eastAsia="Times New Roman" w:cs="Calibri"/>
                <w:sz w:val="16"/>
                <w:szCs w:val="16"/>
                <w:lang w:eastAsia="pl-PL"/>
              </w:rPr>
              <w:t>Lubelskie</w:t>
            </w:r>
          </w:p>
        </w:tc>
        <w:tc>
          <w:tcPr>
            <w:tcW w:w="2268" w:type="dxa"/>
            <w:tcBorders>
              <w:top w:val="nil"/>
              <w:left w:val="nil"/>
              <w:bottom w:val="single" w:sz="4" w:space="0" w:color="auto"/>
              <w:right w:val="single" w:sz="4" w:space="0" w:color="auto"/>
            </w:tcBorders>
            <w:shd w:val="clear" w:color="auto" w:fill="auto"/>
            <w:noWrap/>
            <w:vAlign w:val="center"/>
            <w:hideMark/>
          </w:tcPr>
          <w:p w:rsidR="00DD6DD0" w:rsidRPr="007A3817" w:rsidRDefault="00DD6DD0" w:rsidP="006E4360">
            <w:pPr>
              <w:spacing w:line="240" w:lineRule="auto"/>
              <w:jc w:val="center"/>
              <w:rPr>
                <w:rFonts w:eastAsia="Times New Roman" w:cs="Calibri"/>
                <w:color w:val="000000"/>
                <w:sz w:val="16"/>
                <w:szCs w:val="16"/>
                <w:lang w:eastAsia="pl-PL"/>
              </w:rPr>
            </w:pPr>
            <w:r w:rsidRPr="007A3817">
              <w:rPr>
                <w:rFonts w:eastAsia="Times New Roman" w:cs="Calibri"/>
                <w:color w:val="000000"/>
                <w:sz w:val="16"/>
                <w:szCs w:val="16"/>
                <w:lang w:eastAsia="pl-PL"/>
              </w:rPr>
              <w:t>938</w:t>
            </w:r>
          </w:p>
        </w:tc>
        <w:tc>
          <w:tcPr>
            <w:tcW w:w="2268" w:type="dxa"/>
            <w:tcBorders>
              <w:top w:val="nil"/>
              <w:left w:val="nil"/>
              <w:bottom w:val="single" w:sz="4" w:space="0" w:color="auto"/>
              <w:right w:val="single" w:sz="4" w:space="0" w:color="auto"/>
            </w:tcBorders>
            <w:shd w:val="clear" w:color="auto" w:fill="auto"/>
            <w:noWrap/>
            <w:vAlign w:val="center"/>
            <w:hideMark/>
          </w:tcPr>
          <w:p w:rsidR="00DD6DD0" w:rsidRPr="007A3817" w:rsidRDefault="00DD6DD0" w:rsidP="006E4360">
            <w:pPr>
              <w:spacing w:line="240" w:lineRule="auto"/>
              <w:jc w:val="center"/>
              <w:rPr>
                <w:rFonts w:eastAsia="Times New Roman" w:cs="Calibri"/>
                <w:color w:val="000000"/>
                <w:sz w:val="16"/>
                <w:szCs w:val="16"/>
                <w:lang w:eastAsia="pl-PL"/>
              </w:rPr>
            </w:pPr>
            <w:r w:rsidRPr="007A3817">
              <w:rPr>
                <w:rFonts w:eastAsia="Times New Roman" w:cs="Calibri"/>
                <w:color w:val="000000"/>
                <w:sz w:val="16"/>
                <w:szCs w:val="16"/>
                <w:lang w:eastAsia="pl-PL"/>
              </w:rPr>
              <w:t>338</w:t>
            </w:r>
          </w:p>
        </w:tc>
        <w:tc>
          <w:tcPr>
            <w:tcW w:w="2269" w:type="dxa"/>
            <w:tcBorders>
              <w:top w:val="nil"/>
              <w:left w:val="nil"/>
              <w:bottom w:val="single" w:sz="4" w:space="0" w:color="auto"/>
              <w:right w:val="single" w:sz="4" w:space="0" w:color="auto"/>
            </w:tcBorders>
            <w:shd w:val="clear" w:color="auto" w:fill="auto"/>
            <w:noWrap/>
            <w:vAlign w:val="center"/>
            <w:hideMark/>
          </w:tcPr>
          <w:p w:rsidR="00DD6DD0" w:rsidRPr="007A3817" w:rsidRDefault="00DD6DD0" w:rsidP="006E4360">
            <w:pPr>
              <w:spacing w:line="240" w:lineRule="auto"/>
              <w:jc w:val="center"/>
              <w:rPr>
                <w:rFonts w:eastAsia="Times New Roman" w:cs="Calibri"/>
                <w:color w:val="000000"/>
                <w:sz w:val="16"/>
                <w:szCs w:val="16"/>
                <w:lang w:eastAsia="pl-PL"/>
              </w:rPr>
            </w:pPr>
            <w:r w:rsidRPr="007A3817">
              <w:rPr>
                <w:rFonts w:eastAsia="Times New Roman" w:cs="Calibri"/>
                <w:color w:val="000000"/>
                <w:sz w:val="16"/>
                <w:szCs w:val="16"/>
                <w:lang w:eastAsia="pl-PL"/>
              </w:rPr>
              <w:t>36,0</w:t>
            </w:r>
          </w:p>
        </w:tc>
      </w:tr>
      <w:tr w:rsidR="00DD6DD0" w:rsidRPr="002F657E" w:rsidTr="006E4360">
        <w:trPr>
          <w:trHeight w:val="276"/>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DD6DD0" w:rsidRPr="007A3817" w:rsidRDefault="00DD6DD0" w:rsidP="00AC3716">
            <w:pPr>
              <w:spacing w:line="240" w:lineRule="auto"/>
              <w:jc w:val="left"/>
              <w:rPr>
                <w:rFonts w:eastAsia="Times New Roman" w:cs="Calibri"/>
                <w:sz w:val="16"/>
                <w:szCs w:val="16"/>
                <w:lang w:eastAsia="pl-PL"/>
              </w:rPr>
            </w:pPr>
            <w:r w:rsidRPr="007A3817">
              <w:rPr>
                <w:rFonts w:eastAsia="Times New Roman" w:cs="Calibri"/>
                <w:sz w:val="16"/>
                <w:szCs w:val="16"/>
                <w:lang w:eastAsia="pl-PL"/>
              </w:rPr>
              <w:t>Lubuskie</w:t>
            </w:r>
          </w:p>
        </w:tc>
        <w:tc>
          <w:tcPr>
            <w:tcW w:w="2268" w:type="dxa"/>
            <w:tcBorders>
              <w:top w:val="nil"/>
              <w:left w:val="nil"/>
              <w:bottom w:val="single" w:sz="4" w:space="0" w:color="auto"/>
              <w:right w:val="single" w:sz="4" w:space="0" w:color="auto"/>
            </w:tcBorders>
            <w:shd w:val="clear" w:color="auto" w:fill="auto"/>
            <w:noWrap/>
            <w:vAlign w:val="center"/>
            <w:hideMark/>
          </w:tcPr>
          <w:p w:rsidR="00DD6DD0" w:rsidRPr="007A3817" w:rsidRDefault="00DD6DD0" w:rsidP="006E4360">
            <w:pPr>
              <w:spacing w:line="240" w:lineRule="auto"/>
              <w:jc w:val="center"/>
              <w:rPr>
                <w:rFonts w:eastAsia="Times New Roman" w:cs="Calibri"/>
                <w:color w:val="000000"/>
                <w:sz w:val="16"/>
                <w:szCs w:val="16"/>
                <w:lang w:eastAsia="pl-PL"/>
              </w:rPr>
            </w:pPr>
            <w:r w:rsidRPr="007A3817">
              <w:rPr>
                <w:rFonts w:eastAsia="Times New Roman" w:cs="Calibri"/>
                <w:color w:val="000000"/>
                <w:sz w:val="16"/>
                <w:szCs w:val="16"/>
                <w:lang w:eastAsia="pl-PL"/>
              </w:rPr>
              <w:t>421</w:t>
            </w:r>
          </w:p>
        </w:tc>
        <w:tc>
          <w:tcPr>
            <w:tcW w:w="2268" w:type="dxa"/>
            <w:tcBorders>
              <w:top w:val="nil"/>
              <w:left w:val="nil"/>
              <w:bottom w:val="single" w:sz="4" w:space="0" w:color="auto"/>
              <w:right w:val="single" w:sz="4" w:space="0" w:color="auto"/>
            </w:tcBorders>
            <w:shd w:val="clear" w:color="auto" w:fill="auto"/>
            <w:noWrap/>
            <w:vAlign w:val="center"/>
            <w:hideMark/>
          </w:tcPr>
          <w:p w:rsidR="00DD6DD0" w:rsidRPr="007A3817" w:rsidRDefault="00DD6DD0" w:rsidP="006E4360">
            <w:pPr>
              <w:spacing w:line="240" w:lineRule="auto"/>
              <w:jc w:val="center"/>
              <w:rPr>
                <w:rFonts w:eastAsia="Times New Roman" w:cs="Calibri"/>
                <w:color w:val="000000"/>
                <w:sz w:val="16"/>
                <w:szCs w:val="16"/>
                <w:lang w:eastAsia="pl-PL"/>
              </w:rPr>
            </w:pPr>
            <w:r w:rsidRPr="007A3817">
              <w:rPr>
                <w:rFonts w:eastAsia="Times New Roman" w:cs="Calibri"/>
                <w:color w:val="000000"/>
                <w:sz w:val="16"/>
                <w:szCs w:val="16"/>
                <w:lang w:eastAsia="pl-PL"/>
              </w:rPr>
              <w:t>171</w:t>
            </w:r>
          </w:p>
        </w:tc>
        <w:tc>
          <w:tcPr>
            <w:tcW w:w="2269" w:type="dxa"/>
            <w:tcBorders>
              <w:top w:val="nil"/>
              <w:left w:val="nil"/>
              <w:bottom w:val="single" w:sz="4" w:space="0" w:color="auto"/>
              <w:right w:val="single" w:sz="4" w:space="0" w:color="auto"/>
            </w:tcBorders>
            <w:shd w:val="clear" w:color="auto" w:fill="auto"/>
            <w:noWrap/>
            <w:vAlign w:val="center"/>
            <w:hideMark/>
          </w:tcPr>
          <w:p w:rsidR="00DD6DD0" w:rsidRPr="007A3817" w:rsidRDefault="00DD6DD0" w:rsidP="006E4360">
            <w:pPr>
              <w:spacing w:line="240" w:lineRule="auto"/>
              <w:jc w:val="center"/>
              <w:rPr>
                <w:rFonts w:eastAsia="Times New Roman" w:cs="Calibri"/>
                <w:color w:val="000000"/>
                <w:sz w:val="16"/>
                <w:szCs w:val="16"/>
                <w:lang w:eastAsia="pl-PL"/>
              </w:rPr>
            </w:pPr>
            <w:r w:rsidRPr="007A3817">
              <w:rPr>
                <w:rFonts w:eastAsia="Times New Roman" w:cs="Calibri"/>
                <w:color w:val="000000"/>
                <w:sz w:val="16"/>
                <w:szCs w:val="16"/>
                <w:lang w:eastAsia="pl-PL"/>
              </w:rPr>
              <w:t>40,6</w:t>
            </w:r>
          </w:p>
        </w:tc>
      </w:tr>
      <w:tr w:rsidR="00DD6DD0" w:rsidRPr="002F657E" w:rsidTr="006E4360">
        <w:trPr>
          <w:trHeight w:val="276"/>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DD6DD0" w:rsidRPr="007A3817" w:rsidRDefault="00DD6DD0" w:rsidP="00AC3716">
            <w:pPr>
              <w:spacing w:line="240" w:lineRule="auto"/>
              <w:jc w:val="left"/>
              <w:rPr>
                <w:rFonts w:eastAsia="Times New Roman" w:cs="Calibri"/>
                <w:sz w:val="16"/>
                <w:szCs w:val="16"/>
                <w:lang w:eastAsia="pl-PL"/>
              </w:rPr>
            </w:pPr>
            <w:r w:rsidRPr="007A3817">
              <w:rPr>
                <w:rFonts w:eastAsia="Times New Roman" w:cs="Calibri"/>
                <w:sz w:val="16"/>
                <w:szCs w:val="16"/>
                <w:lang w:eastAsia="pl-PL"/>
              </w:rPr>
              <w:t>Łódzkie</w:t>
            </w:r>
          </w:p>
        </w:tc>
        <w:tc>
          <w:tcPr>
            <w:tcW w:w="2268" w:type="dxa"/>
            <w:tcBorders>
              <w:top w:val="nil"/>
              <w:left w:val="nil"/>
              <w:bottom w:val="single" w:sz="4" w:space="0" w:color="auto"/>
              <w:right w:val="single" w:sz="4" w:space="0" w:color="auto"/>
            </w:tcBorders>
            <w:shd w:val="clear" w:color="auto" w:fill="auto"/>
            <w:noWrap/>
            <w:vAlign w:val="center"/>
            <w:hideMark/>
          </w:tcPr>
          <w:p w:rsidR="00DD6DD0" w:rsidRPr="007A3817" w:rsidRDefault="00DD6DD0" w:rsidP="006E4360">
            <w:pPr>
              <w:spacing w:line="240" w:lineRule="auto"/>
              <w:jc w:val="center"/>
              <w:rPr>
                <w:rFonts w:eastAsia="Times New Roman" w:cs="Calibri"/>
                <w:color w:val="000000"/>
                <w:sz w:val="16"/>
                <w:szCs w:val="16"/>
                <w:lang w:eastAsia="pl-PL"/>
              </w:rPr>
            </w:pPr>
            <w:r w:rsidRPr="007A3817">
              <w:rPr>
                <w:rFonts w:eastAsia="Times New Roman" w:cs="Calibri"/>
                <w:color w:val="000000"/>
                <w:sz w:val="16"/>
                <w:szCs w:val="16"/>
                <w:lang w:eastAsia="pl-PL"/>
              </w:rPr>
              <w:t>1 194</w:t>
            </w:r>
          </w:p>
        </w:tc>
        <w:tc>
          <w:tcPr>
            <w:tcW w:w="2268" w:type="dxa"/>
            <w:tcBorders>
              <w:top w:val="nil"/>
              <w:left w:val="nil"/>
              <w:bottom w:val="single" w:sz="4" w:space="0" w:color="auto"/>
              <w:right w:val="single" w:sz="4" w:space="0" w:color="auto"/>
            </w:tcBorders>
            <w:shd w:val="clear" w:color="auto" w:fill="auto"/>
            <w:noWrap/>
            <w:vAlign w:val="center"/>
            <w:hideMark/>
          </w:tcPr>
          <w:p w:rsidR="00DD6DD0" w:rsidRPr="007A3817" w:rsidRDefault="00DD6DD0" w:rsidP="006E4360">
            <w:pPr>
              <w:spacing w:line="240" w:lineRule="auto"/>
              <w:jc w:val="center"/>
              <w:rPr>
                <w:rFonts w:eastAsia="Times New Roman" w:cs="Calibri"/>
                <w:color w:val="000000"/>
                <w:sz w:val="16"/>
                <w:szCs w:val="16"/>
                <w:lang w:eastAsia="pl-PL"/>
              </w:rPr>
            </w:pPr>
            <w:r w:rsidRPr="007A3817">
              <w:rPr>
                <w:rFonts w:eastAsia="Times New Roman" w:cs="Calibri"/>
                <w:color w:val="000000"/>
                <w:sz w:val="16"/>
                <w:szCs w:val="16"/>
                <w:lang w:eastAsia="pl-PL"/>
              </w:rPr>
              <w:t>445</w:t>
            </w:r>
          </w:p>
        </w:tc>
        <w:tc>
          <w:tcPr>
            <w:tcW w:w="2269" w:type="dxa"/>
            <w:tcBorders>
              <w:top w:val="nil"/>
              <w:left w:val="nil"/>
              <w:bottom w:val="single" w:sz="4" w:space="0" w:color="auto"/>
              <w:right w:val="single" w:sz="4" w:space="0" w:color="auto"/>
            </w:tcBorders>
            <w:shd w:val="clear" w:color="auto" w:fill="auto"/>
            <w:noWrap/>
            <w:vAlign w:val="center"/>
            <w:hideMark/>
          </w:tcPr>
          <w:p w:rsidR="00DD6DD0" w:rsidRPr="007A3817" w:rsidRDefault="00DD6DD0" w:rsidP="006E4360">
            <w:pPr>
              <w:spacing w:line="240" w:lineRule="auto"/>
              <w:jc w:val="center"/>
              <w:rPr>
                <w:rFonts w:eastAsia="Times New Roman" w:cs="Calibri"/>
                <w:color w:val="000000"/>
                <w:sz w:val="16"/>
                <w:szCs w:val="16"/>
                <w:lang w:eastAsia="pl-PL"/>
              </w:rPr>
            </w:pPr>
            <w:r w:rsidRPr="007A3817">
              <w:rPr>
                <w:rFonts w:eastAsia="Times New Roman" w:cs="Calibri"/>
                <w:color w:val="000000"/>
                <w:sz w:val="16"/>
                <w:szCs w:val="16"/>
                <w:lang w:eastAsia="pl-PL"/>
              </w:rPr>
              <w:t>37,3</w:t>
            </w:r>
          </w:p>
        </w:tc>
      </w:tr>
      <w:tr w:rsidR="00DD6DD0" w:rsidRPr="002F657E" w:rsidTr="006E4360">
        <w:trPr>
          <w:trHeight w:val="276"/>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DD6DD0" w:rsidRPr="007A3817" w:rsidRDefault="00DD6DD0" w:rsidP="00AC3716">
            <w:pPr>
              <w:spacing w:line="240" w:lineRule="auto"/>
              <w:jc w:val="left"/>
              <w:rPr>
                <w:rFonts w:eastAsia="Times New Roman" w:cs="Calibri"/>
                <w:sz w:val="16"/>
                <w:szCs w:val="16"/>
                <w:lang w:eastAsia="pl-PL"/>
              </w:rPr>
            </w:pPr>
            <w:r w:rsidRPr="007A3817">
              <w:rPr>
                <w:rFonts w:eastAsia="Times New Roman" w:cs="Calibri"/>
                <w:sz w:val="16"/>
                <w:szCs w:val="16"/>
                <w:lang w:eastAsia="pl-PL"/>
              </w:rPr>
              <w:t>Małopolskie</w:t>
            </w:r>
          </w:p>
        </w:tc>
        <w:tc>
          <w:tcPr>
            <w:tcW w:w="2268" w:type="dxa"/>
            <w:tcBorders>
              <w:top w:val="nil"/>
              <w:left w:val="nil"/>
              <w:bottom w:val="single" w:sz="4" w:space="0" w:color="auto"/>
              <w:right w:val="single" w:sz="4" w:space="0" w:color="auto"/>
            </w:tcBorders>
            <w:shd w:val="clear" w:color="auto" w:fill="auto"/>
            <w:noWrap/>
            <w:vAlign w:val="center"/>
            <w:hideMark/>
          </w:tcPr>
          <w:p w:rsidR="00DD6DD0" w:rsidRPr="007A3817" w:rsidRDefault="00DD6DD0" w:rsidP="006E4360">
            <w:pPr>
              <w:spacing w:line="240" w:lineRule="auto"/>
              <w:jc w:val="center"/>
              <w:rPr>
                <w:rFonts w:eastAsia="Times New Roman" w:cs="Calibri"/>
                <w:color w:val="000000"/>
                <w:sz w:val="16"/>
                <w:szCs w:val="16"/>
                <w:lang w:eastAsia="pl-PL"/>
              </w:rPr>
            </w:pPr>
            <w:r w:rsidRPr="007A3817">
              <w:rPr>
                <w:rFonts w:eastAsia="Times New Roman" w:cs="Calibri"/>
                <w:color w:val="000000"/>
                <w:sz w:val="16"/>
                <w:szCs w:val="16"/>
                <w:lang w:eastAsia="pl-PL"/>
              </w:rPr>
              <w:t>1 357</w:t>
            </w:r>
          </w:p>
        </w:tc>
        <w:tc>
          <w:tcPr>
            <w:tcW w:w="2268" w:type="dxa"/>
            <w:tcBorders>
              <w:top w:val="nil"/>
              <w:left w:val="nil"/>
              <w:bottom w:val="single" w:sz="4" w:space="0" w:color="auto"/>
              <w:right w:val="single" w:sz="4" w:space="0" w:color="auto"/>
            </w:tcBorders>
            <w:shd w:val="clear" w:color="auto" w:fill="auto"/>
            <w:noWrap/>
            <w:vAlign w:val="center"/>
            <w:hideMark/>
          </w:tcPr>
          <w:p w:rsidR="00DD6DD0" w:rsidRPr="007A3817" w:rsidRDefault="00DD6DD0" w:rsidP="006E4360">
            <w:pPr>
              <w:spacing w:line="240" w:lineRule="auto"/>
              <w:jc w:val="center"/>
              <w:rPr>
                <w:rFonts w:eastAsia="Times New Roman" w:cs="Calibri"/>
                <w:color w:val="000000"/>
                <w:sz w:val="16"/>
                <w:szCs w:val="16"/>
                <w:lang w:eastAsia="pl-PL"/>
              </w:rPr>
            </w:pPr>
            <w:r w:rsidRPr="007A3817">
              <w:rPr>
                <w:rFonts w:eastAsia="Times New Roman" w:cs="Calibri"/>
                <w:color w:val="000000"/>
                <w:sz w:val="16"/>
                <w:szCs w:val="16"/>
                <w:lang w:eastAsia="pl-PL"/>
              </w:rPr>
              <w:t>405</w:t>
            </w:r>
          </w:p>
        </w:tc>
        <w:tc>
          <w:tcPr>
            <w:tcW w:w="2269" w:type="dxa"/>
            <w:tcBorders>
              <w:top w:val="nil"/>
              <w:left w:val="nil"/>
              <w:bottom w:val="single" w:sz="4" w:space="0" w:color="auto"/>
              <w:right w:val="single" w:sz="4" w:space="0" w:color="auto"/>
            </w:tcBorders>
            <w:shd w:val="clear" w:color="auto" w:fill="auto"/>
            <w:noWrap/>
            <w:vAlign w:val="center"/>
            <w:hideMark/>
          </w:tcPr>
          <w:p w:rsidR="00DD6DD0" w:rsidRPr="007A3817" w:rsidRDefault="00DD6DD0" w:rsidP="006E4360">
            <w:pPr>
              <w:spacing w:line="240" w:lineRule="auto"/>
              <w:jc w:val="center"/>
              <w:rPr>
                <w:rFonts w:eastAsia="Times New Roman" w:cs="Calibri"/>
                <w:color w:val="000000"/>
                <w:sz w:val="16"/>
                <w:szCs w:val="16"/>
                <w:lang w:eastAsia="pl-PL"/>
              </w:rPr>
            </w:pPr>
            <w:r w:rsidRPr="007A3817">
              <w:rPr>
                <w:rFonts w:eastAsia="Times New Roman" w:cs="Calibri"/>
                <w:color w:val="000000"/>
                <w:sz w:val="16"/>
                <w:szCs w:val="16"/>
                <w:lang w:eastAsia="pl-PL"/>
              </w:rPr>
              <w:t>29,8</w:t>
            </w:r>
          </w:p>
        </w:tc>
      </w:tr>
      <w:tr w:rsidR="00DD6DD0" w:rsidRPr="002F657E" w:rsidTr="006E4360">
        <w:trPr>
          <w:trHeight w:val="276"/>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DD6DD0" w:rsidRPr="007A3817" w:rsidRDefault="00DD6DD0" w:rsidP="00AC3716">
            <w:pPr>
              <w:spacing w:line="240" w:lineRule="auto"/>
              <w:jc w:val="left"/>
              <w:rPr>
                <w:rFonts w:eastAsia="Times New Roman" w:cs="Calibri"/>
                <w:sz w:val="16"/>
                <w:szCs w:val="16"/>
                <w:lang w:eastAsia="pl-PL"/>
              </w:rPr>
            </w:pPr>
            <w:r w:rsidRPr="007A3817">
              <w:rPr>
                <w:rFonts w:eastAsia="Times New Roman" w:cs="Calibri"/>
                <w:sz w:val="16"/>
                <w:szCs w:val="16"/>
                <w:lang w:eastAsia="pl-PL"/>
              </w:rPr>
              <w:t>Mazowieckie</w:t>
            </w:r>
          </w:p>
        </w:tc>
        <w:tc>
          <w:tcPr>
            <w:tcW w:w="2268" w:type="dxa"/>
            <w:tcBorders>
              <w:top w:val="nil"/>
              <w:left w:val="nil"/>
              <w:bottom w:val="single" w:sz="4" w:space="0" w:color="auto"/>
              <w:right w:val="single" w:sz="4" w:space="0" w:color="auto"/>
            </w:tcBorders>
            <w:shd w:val="clear" w:color="auto" w:fill="auto"/>
            <w:noWrap/>
            <w:vAlign w:val="center"/>
            <w:hideMark/>
          </w:tcPr>
          <w:p w:rsidR="00DD6DD0" w:rsidRPr="007A3817" w:rsidRDefault="00DD6DD0" w:rsidP="006E4360">
            <w:pPr>
              <w:spacing w:line="240" w:lineRule="auto"/>
              <w:jc w:val="center"/>
              <w:rPr>
                <w:rFonts w:eastAsia="Times New Roman" w:cs="Calibri"/>
                <w:color w:val="000000"/>
                <w:sz w:val="16"/>
                <w:szCs w:val="16"/>
                <w:lang w:eastAsia="pl-PL"/>
              </w:rPr>
            </w:pPr>
            <w:r w:rsidRPr="007A3817">
              <w:rPr>
                <w:rFonts w:eastAsia="Times New Roman" w:cs="Calibri"/>
                <w:color w:val="000000"/>
                <w:sz w:val="16"/>
                <w:szCs w:val="16"/>
                <w:lang w:eastAsia="pl-PL"/>
              </w:rPr>
              <w:t>2 456</w:t>
            </w:r>
          </w:p>
        </w:tc>
        <w:tc>
          <w:tcPr>
            <w:tcW w:w="2268" w:type="dxa"/>
            <w:tcBorders>
              <w:top w:val="nil"/>
              <w:left w:val="nil"/>
              <w:bottom w:val="single" w:sz="4" w:space="0" w:color="auto"/>
              <w:right w:val="single" w:sz="4" w:space="0" w:color="auto"/>
            </w:tcBorders>
            <w:shd w:val="clear" w:color="auto" w:fill="auto"/>
            <w:noWrap/>
            <w:vAlign w:val="center"/>
            <w:hideMark/>
          </w:tcPr>
          <w:p w:rsidR="00DD6DD0" w:rsidRPr="007A3817" w:rsidRDefault="00DD6DD0" w:rsidP="006E4360">
            <w:pPr>
              <w:spacing w:line="240" w:lineRule="auto"/>
              <w:jc w:val="center"/>
              <w:rPr>
                <w:rFonts w:eastAsia="Times New Roman" w:cs="Calibri"/>
                <w:color w:val="000000"/>
                <w:sz w:val="16"/>
                <w:szCs w:val="16"/>
                <w:lang w:eastAsia="pl-PL"/>
              </w:rPr>
            </w:pPr>
            <w:r w:rsidRPr="007A3817">
              <w:rPr>
                <w:rFonts w:eastAsia="Times New Roman" w:cs="Calibri"/>
                <w:color w:val="000000"/>
                <w:sz w:val="16"/>
                <w:szCs w:val="16"/>
                <w:lang w:eastAsia="pl-PL"/>
              </w:rPr>
              <w:t>788</w:t>
            </w:r>
          </w:p>
        </w:tc>
        <w:tc>
          <w:tcPr>
            <w:tcW w:w="2269" w:type="dxa"/>
            <w:tcBorders>
              <w:top w:val="nil"/>
              <w:left w:val="nil"/>
              <w:bottom w:val="single" w:sz="4" w:space="0" w:color="auto"/>
              <w:right w:val="single" w:sz="4" w:space="0" w:color="auto"/>
            </w:tcBorders>
            <w:shd w:val="clear" w:color="auto" w:fill="auto"/>
            <w:noWrap/>
            <w:vAlign w:val="center"/>
            <w:hideMark/>
          </w:tcPr>
          <w:p w:rsidR="00DD6DD0" w:rsidRPr="007A3817" w:rsidRDefault="00DD6DD0" w:rsidP="006E4360">
            <w:pPr>
              <w:spacing w:line="240" w:lineRule="auto"/>
              <w:jc w:val="center"/>
              <w:rPr>
                <w:rFonts w:eastAsia="Times New Roman" w:cs="Calibri"/>
                <w:color w:val="000000"/>
                <w:sz w:val="16"/>
                <w:szCs w:val="16"/>
                <w:lang w:eastAsia="pl-PL"/>
              </w:rPr>
            </w:pPr>
            <w:r w:rsidRPr="007A3817">
              <w:rPr>
                <w:rFonts w:eastAsia="Times New Roman" w:cs="Calibri"/>
                <w:color w:val="000000"/>
                <w:sz w:val="16"/>
                <w:szCs w:val="16"/>
                <w:lang w:eastAsia="pl-PL"/>
              </w:rPr>
              <w:t>32,1</w:t>
            </w:r>
          </w:p>
        </w:tc>
      </w:tr>
      <w:tr w:rsidR="00DD6DD0" w:rsidRPr="002F657E" w:rsidTr="006E4360">
        <w:trPr>
          <w:trHeight w:val="276"/>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DD6DD0" w:rsidRPr="007A3817" w:rsidRDefault="00DD6DD0" w:rsidP="00AC3716">
            <w:pPr>
              <w:spacing w:line="240" w:lineRule="auto"/>
              <w:jc w:val="left"/>
              <w:rPr>
                <w:rFonts w:eastAsia="Times New Roman" w:cs="Calibri"/>
                <w:sz w:val="16"/>
                <w:szCs w:val="16"/>
                <w:lang w:eastAsia="pl-PL"/>
              </w:rPr>
            </w:pPr>
            <w:r w:rsidRPr="007A3817">
              <w:rPr>
                <w:rFonts w:eastAsia="Times New Roman" w:cs="Calibri"/>
                <w:sz w:val="16"/>
                <w:szCs w:val="16"/>
                <w:lang w:eastAsia="pl-PL"/>
              </w:rPr>
              <w:t>Opolskie</w:t>
            </w:r>
          </w:p>
        </w:tc>
        <w:tc>
          <w:tcPr>
            <w:tcW w:w="2268" w:type="dxa"/>
            <w:tcBorders>
              <w:top w:val="nil"/>
              <w:left w:val="nil"/>
              <w:bottom w:val="single" w:sz="4" w:space="0" w:color="auto"/>
              <w:right w:val="single" w:sz="4" w:space="0" w:color="auto"/>
            </w:tcBorders>
            <w:shd w:val="clear" w:color="auto" w:fill="auto"/>
            <w:noWrap/>
            <w:vAlign w:val="center"/>
            <w:hideMark/>
          </w:tcPr>
          <w:p w:rsidR="00DD6DD0" w:rsidRPr="007A3817" w:rsidRDefault="00DD6DD0" w:rsidP="006E4360">
            <w:pPr>
              <w:spacing w:line="240" w:lineRule="auto"/>
              <w:jc w:val="center"/>
              <w:rPr>
                <w:rFonts w:eastAsia="Times New Roman" w:cs="Calibri"/>
                <w:color w:val="000000"/>
                <w:sz w:val="16"/>
                <w:szCs w:val="16"/>
                <w:lang w:eastAsia="pl-PL"/>
              </w:rPr>
            </w:pPr>
            <w:r w:rsidRPr="007A3817">
              <w:rPr>
                <w:rFonts w:eastAsia="Times New Roman" w:cs="Calibri"/>
                <w:color w:val="000000"/>
                <w:sz w:val="16"/>
                <w:szCs w:val="16"/>
                <w:lang w:eastAsia="pl-PL"/>
              </w:rPr>
              <w:t>379</w:t>
            </w:r>
          </w:p>
        </w:tc>
        <w:tc>
          <w:tcPr>
            <w:tcW w:w="2268" w:type="dxa"/>
            <w:tcBorders>
              <w:top w:val="nil"/>
              <w:left w:val="nil"/>
              <w:bottom w:val="single" w:sz="4" w:space="0" w:color="auto"/>
              <w:right w:val="single" w:sz="4" w:space="0" w:color="auto"/>
            </w:tcBorders>
            <w:shd w:val="clear" w:color="auto" w:fill="auto"/>
            <w:noWrap/>
            <w:vAlign w:val="center"/>
            <w:hideMark/>
          </w:tcPr>
          <w:p w:rsidR="00DD6DD0" w:rsidRPr="007A3817" w:rsidRDefault="00DD6DD0" w:rsidP="006E4360">
            <w:pPr>
              <w:spacing w:line="240" w:lineRule="auto"/>
              <w:jc w:val="center"/>
              <w:rPr>
                <w:rFonts w:eastAsia="Times New Roman" w:cs="Calibri"/>
                <w:color w:val="000000"/>
                <w:sz w:val="16"/>
                <w:szCs w:val="16"/>
                <w:lang w:eastAsia="pl-PL"/>
              </w:rPr>
            </w:pPr>
            <w:r w:rsidRPr="007A3817">
              <w:rPr>
                <w:rFonts w:eastAsia="Times New Roman" w:cs="Calibri"/>
                <w:color w:val="000000"/>
                <w:sz w:val="16"/>
                <w:szCs w:val="16"/>
                <w:lang w:eastAsia="pl-PL"/>
              </w:rPr>
              <w:t>102</w:t>
            </w:r>
          </w:p>
        </w:tc>
        <w:tc>
          <w:tcPr>
            <w:tcW w:w="2269" w:type="dxa"/>
            <w:tcBorders>
              <w:top w:val="nil"/>
              <w:left w:val="nil"/>
              <w:bottom w:val="single" w:sz="4" w:space="0" w:color="auto"/>
              <w:right w:val="single" w:sz="4" w:space="0" w:color="auto"/>
            </w:tcBorders>
            <w:shd w:val="clear" w:color="auto" w:fill="auto"/>
            <w:noWrap/>
            <w:vAlign w:val="center"/>
            <w:hideMark/>
          </w:tcPr>
          <w:p w:rsidR="00DD6DD0" w:rsidRPr="007A3817" w:rsidRDefault="00DD6DD0" w:rsidP="006E4360">
            <w:pPr>
              <w:spacing w:line="240" w:lineRule="auto"/>
              <w:jc w:val="center"/>
              <w:rPr>
                <w:rFonts w:eastAsia="Times New Roman" w:cs="Calibri"/>
                <w:color w:val="000000"/>
                <w:sz w:val="16"/>
                <w:szCs w:val="16"/>
                <w:lang w:eastAsia="pl-PL"/>
              </w:rPr>
            </w:pPr>
            <w:r w:rsidRPr="007A3817">
              <w:rPr>
                <w:rFonts w:eastAsia="Times New Roman" w:cs="Calibri"/>
                <w:color w:val="000000"/>
                <w:sz w:val="16"/>
                <w:szCs w:val="16"/>
                <w:lang w:eastAsia="pl-PL"/>
              </w:rPr>
              <w:t>26,9</w:t>
            </w:r>
          </w:p>
        </w:tc>
      </w:tr>
      <w:tr w:rsidR="00DD6DD0" w:rsidRPr="002F657E" w:rsidTr="006E4360">
        <w:trPr>
          <w:trHeight w:val="276"/>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DD6DD0" w:rsidRPr="007A3817" w:rsidRDefault="00DD6DD0" w:rsidP="00AC3716">
            <w:pPr>
              <w:spacing w:line="240" w:lineRule="auto"/>
              <w:jc w:val="left"/>
              <w:rPr>
                <w:rFonts w:eastAsia="Times New Roman" w:cs="Calibri"/>
                <w:sz w:val="16"/>
                <w:szCs w:val="16"/>
                <w:lang w:eastAsia="pl-PL"/>
              </w:rPr>
            </w:pPr>
            <w:r w:rsidRPr="007A3817">
              <w:rPr>
                <w:rFonts w:eastAsia="Times New Roman" w:cs="Calibri"/>
                <w:sz w:val="16"/>
                <w:szCs w:val="16"/>
                <w:lang w:eastAsia="pl-PL"/>
              </w:rPr>
              <w:t>Podkarpackie</w:t>
            </w:r>
          </w:p>
        </w:tc>
        <w:tc>
          <w:tcPr>
            <w:tcW w:w="2268" w:type="dxa"/>
            <w:tcBorders>
              <w:top w:val="nil"/>
              <w:left w:val="nil"/>
              <w:bottom w:val="single" w:sz="4" w:space="0" w:color="auto"/>
              <w:right w:val="single" w:sz="4" w:space="0" w:color="auto"/>
            </w:tcBorders>
            <w:shd w:val="clear" w:color="auto" w:fill="auto"/>
            <w:noWrap/>
            <w:vAlign w:val="center"/>
            <w:hideMark/>
          </w:tcPr>
          <w:p w:rsidR="00DD6DD0" w:rsidRPr="007A3817" w:rsidRDefault="00DD6DD0" w:rsidP="006E4360">
            <w:pPr>
              <w:spacing w:line="240" w:lineRule="auto"/>
              <w:jc w:val="center"/>
              <w:rPr>
                <w:rFonts w:eastAsia="Times New Roman" w:cs="Calibri"/>
                <w:color w:val="000000"/>
                <w:sz w:val="16"/>
                <w:szCs w:val="16"/>
                <w:lang w:eastAsia="pl-PL"/>
              </w:rPr>
            </w:pPr>
            <w:r w:rsidRPr="007A3817">
              <w:rPr>
                <w:rFonts w:eastAsia="Times New Roman" w:cs="Calibri"/>
                <w:color w:val="000000"/>
                <w:sz w:val="16"/>
                <w:szCs w:val="16"/>
                <w:lang w:eastAsia="pl-PL"/>
              </w:rPr>
              <w:t>822</w:t>
            </w:r>
          </w:p>
        </w:tc>
        <w:tc>
          <w:tcPr>
            <w:tcW w:w="2268" w:type="dxa"/>
            <w:tcBorders>
              <w:top w:val="nil"/>
              <w:left w:val="nil"/>
              <w:bottom w:val="single" w:sz="4" w:space="0" w:color="auto"/>
              <w:right w:val="single" w:sz="4" w:space="0" w:color="auto"/>
            </w:tcBorders>
            <w:shd w:val="clear" w:color="auto" w:fill="auto"/>
            <w:noWrap/>
            <w:vAlign w:val="center"/>
            <w:hideMark/>
          </w:tcPr>
          <w:p w:rsidR="00DD6DD0" w:rsidRPr="007A3817" w:rsidRDefault="00DD6DD0" w:rsidP="006E4360">
            <w:pPr>
              <w:spacing w:line="240" w:lineRule="auto"/>
              <w:jc w:val="center"/>
              <w:rPr>
                <w:rFonts w:eastAsia="Times New Roman" w:cs="Calibri"/>
                <w:color w:val="000000"/>
                <w:sz w:val="16"/>
                <w:szCs w:val="16"/>
                <w:lang w:eastAsia="pl-PL"/>
              </w:rPr>
            </w:pPr>
            <w:r w:rsidRPr="007A3817">
              <w:rPr>
                <w:rFonts w:eastAsia="Times New Roman" w:cs="Calibri"/>
                <w:color w:val="000000"/>
                <w:sz w:val="16"/>
                <w:szCs w:val="16"/>
                <w:lang w:eastAsia="pl-PL"/>
              </w:rPr>
              <w:t>227</w:t>
            </w:r>
          </w:p>
        </w:tc>
        <w:tc>
          <w:tcPr>
            <w:tcW w:w="2269" w:type="dxa"/>
            <w:tcBorders>
              <w:top w:val="nil"/>
              <w:left w:val="nil"/>
              <w:bottom w:val="single" w:sz="4" w:space="0" w:color="auto"/>
              <w:right w:val="single" w:sz="4" w:space="0" w:color="auto"/>
            </w:tcBorders>
            <w:shd w:val="clear" w:color="auto" w:fill="auto"/>
            <w:noWrap/>
            <w:vAlign w:val="center"/>
            <w:hideMark/>
          </w:tcPr>
          <w:p w:rsidR="00DD6DD0" w:rsidRPr="007A3817" w:rsidRDefault="00DD6DD0" w:rsidP="006E4360">
            <w:pPr>
              <w:spacing w:line="240" w:lineRule="auto"/>
              <w:jc w:val="center"/>
              <w:rPr>
                <w:rFonts w:eastAsia="Times New Roman" w:cs="Calibri"/>
                <w:color w:val="000000"/>
                <w:sz w:val="16"/>
                <w:szCs w:val="16"/>
                <w:lang w:eastAsia="pl-PL"/>
              </w:rPr>
            </w:pPr>
            <w:r w:rsidRPr="007A3817">
              <w:rPr>
                <w:rFonts w:eastAsia="Times New Roman" w:cs="Calibri"/>
                <w:color w:val="000000"/>
                <w:sz w:val="16"/>
                <w:szCs w:val="16"/>
                <w:lang w:eastAsia="pl-PL"/>
              </w:rPr>
              <w:t>27,6</w:t>
            </w:r>
          </w:p>
        </w:tc>
      </w:tr>
      <w:tr w:rsidR="00DD6DD0" w:rsidRPr="002F657E" w:rsidTr="006E4360">
        <w:trPr>
          <w:trHeight w:val="276"/>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DD6DD0" w:rsidRPr="007A3817" w:rsidRDefault="00DD6DD0" w:rsidP="00AC3716">
            <w:pPr>
              <w:spacing w:line="240" w:lineRule="auto"/>
              <w:jc w:val="left"/>
              <w:rPr>
                <w:rFonts w:eastAsia="Times New Roman" w:cs="Calibri"/>
                <w:sz w:val="16"/>
                <w:szCs w:val="16"/>
                <w:lang w:eastAsia="pl-PL"/>
              </w:rPr>
            </w:pPr>
            <w:r w:rsidRPr="007A3817">
              <w:rPr>
                <w:rFonts w:eastAsia="Times New Roman" w:cs="Calibri"/>
                <w:sz w:val="16"/>
                <w:szCs w:val="16"/>
                <w:lang w:eastAsia="pl-PL"/>
              </w:rPr>
              <w:t>Podlaskie</w:t>
            </w:r>
          </w:p>
        </w:tc>
        <w:tc>
          <w:tcPr>
            <w:tcW w:w="2268" w:type="dxa"/>
            <w:tcBorders>
              <w:top w:val="nil"/>
              <w:left w:val="nil"/>
              <w:bottom w:val="single" w:sz="4" w:space="0" w:color="auto"/>
              <w:right w:val="single" w:sz="4" w:space="0" w:color="auto"/>
            </w:tcBorders>
            <w:shd w:val="clear" w:color="auto" w:fill="auto"/>
            <w:noWrap/>
            <w:vAlign w:val="center"/>
            <w:hideMark/>
          </w:tcPr>
          <w:p w:rsidR="00DD6DD0" w:rsidRPr="007A3817" w:rsidRDefault="00DD6DD0" w:rsidP="006E4360">
            <w:pPr>
              <w:spacing w:line="240" w:lineRule="auto"/>
              <w:jc w:val="center"/>
              <w:rPr>
                <w:rFonts w:eastAsia="Times New Roman" w:cs="Calibri"/>
                <w:color w:val="000000"/>
                <w:sz w:val="16"/>
                <w:szCs w:val="16"/>
                <w:lang w:eastAsia="pl-PL"/>
              </w:rPr>
            </w:pPr>
            <w:r w:rsidRPr="007A3817">
              <w:rPr>
                <w:rFonts w:eastAsia="Times New Roman" w:cs="Calibri"/>
                <w:color w:val="000000"/>
                <w:sz w:val="16"/>
                <w:szCs w:val="16"/>
                <w:lang w:eastAsia="pl-PL"/>
              </w:rPr>
              <w:t>511</w:t>
            </w:r>
          </w:p>
        </w:tc>
        <w:tc>
          <w:tcPr>
            <w:tcW w:w="2268" w:type="dxa"/>
            <w:tcBorders>
              <w:top w:val="nil"/>
              <w:left w:val="nil"/>
              <w:bottom w:val="single" w:sz="4" w:space="0" w:color="auto"/>
              <w:right w:val="single" w:sz="4" w:space="0" w:color="auto"/>
            </w:tcBorders>
            <w:shd w:val="clear" w:color="auto" w:fill="auto"/>
            <w:noWrap/>
            <w:vAlign w:val="center"/>
            <w:hideMark/>
          </w:tcPr>
          <w:p w:rsidR="00DD6DD0" w:rsidRPr="007A3817" w:rsidRDefault="00DD6DD0" w:rsidP="006E4360">
            <w:pPr>
              <w:spacing w:line="240" w:lineRule="auto"/>
              <w:jc w:val="center"/>
              <w:rPr>
                <w:rFonts w:eastAsia="Times New Roman" w:cs="Calibri"/>
                <w:color w:val="000000"/>
                <w:sz w:val="16"/>
                <w:szCs w:val="16"/>
                <w:lang w:eastAsia="pl-PL"/>
              </w:rPr>
            </w:pPr>
            <w:r w:rsidRPr="007A3817">
              <w:rPr>
                <w:rFonts w:eastAsia="Times New Roman" w:cs="Calibri"/>
                <w:color w:val="000000"/>
                <w:sz w:val="16"/>
                <w:szCs w:val="16"/>
                <w:lang w:eastAsia="pl-PL"/>
              </w:rPr>
              <w:t>166</w:t>
            </w:r>
          </w:p>
        </w:tc>
        <w:tc>
          <w:tcPr>
            <w:tcW w:w="2269" w:type="dxa"/>
            <w:tcBorders>
              <w:top w:val="nil"/>
              <w:left w:val="nil"/>
              <w:bottom w:val="single" w:sz="4" w:space="0" w:color="auto"/>
              <w:right w:val="single" w:sz="4" w:space="0" w:color="auto"/>
            </w:tcBorders>
            <w:shd w:val="clear" w:color="auto" w:fill="auto"/>
            <w:noWrap/>
            <w:vAlign w:val="center"/>
            <w:hideMark/>
          </w:tcPr>
          <w:p w:rsidR="00DD6DD0" w:rsidRPr="007A3817" w:rsidRDefault="00DD6DD0" w:rsidP="006E4360">
            <w:pPr>
              <w:spacing w:line="240" w:lineRule="auto"/>
              <w:jc w:val="center"/>
              <w:rPr>
                <w:rFonts w:eastAsia="Times New Roman" w:cs="Calibri"/>
                <w:color w:val="000000"/>
                <w:sz w:val="16"/>
                <w:szCs w:val="16"/>
                <w:lang w:eastAsia="pl-PL"/>
              </w:rPr>
            </w:pPr>
            <w:r w:rsidRPr="007A3817">
              <w:rPr>
                <w:rFonts w:eastAsia="Times New Roman" w:cs="Calibri"/>
                <w:color w:val="000000"/>
                <w:sz w:val="16"/>
                <w:szCs w:val="16"/>
                <w:lang w:eastAsia="pl-PL"/>
              </w:rPr>
              <w:t>32,5</w:t>
            </w:r>
          </w:p>
        </w:tc>
      </w:tr>
      <w:tr w:rsidR="00DD6DD0" w:rsidRPr="002F657E" w:rsidTr="006E4360">
        <w:trPr>
          <w:trHeight w:val="276"/>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DD6DD0" w:rsidRPr="007A3817" w:rsidRDefault="00DD6DD0" w:rsidP="00AC3716">
            <w:pPr>
              <w:spacing w:line="240" w:lineRule="auto"/>
              <w:jc w:val="left"/>
              <w:rPr>
                <w:rFonts w:eastAsia="Times New Roman" w:cs="Calibri"/>
                <w:sz w:val="16"/>
                <w:szCs w:val="16"/>
                <w:lang w:eastAsia="pl-PL"/>
              </w:rPr>
            </w:pPr>
            <w:r w:rsidRPr="007A3817">
              <w:rPr>
                <w:rFonts w:eastAsia="Times New Roman" w:cs="Calibri"/>
                <w:sz w:val="16"/>
                <w:szCs w:val="16"/>
                <w:lang w:eastAsia="pl-PL"/>
              </w:rPr>
              <w:t>Pomorskie</w:t>
            </w:r>
          </w:p>
        </w:tc>
        <w:tc>
          <w:tcPr>
            <w:tcW w:w="2268" w:type="dxa"/>
            <w:tcBorders>
              <w:top w:val="nil"/>
              <w:left w:val="nil"/>
              <w:bottom w:val="single" w:sz="4" w:space="0" w:color="auto"/>
              <w:right w:val="single" w:sz="4" w:space="0" w:color="auto"/>
            </w:tcBorders>
            <w:shd w:val="clear" w:color="auto" w:fill="auto"/>
            <w:noWrap/>
            <w:vAlign w:val="center"/>
            <w:hideMark/>
          </w:tcPr>
          <w:p w:rsidR="00DD6DD0" w:rsidRPr="007A3817" w:rsidRDefault="00DD6DD0" w:rsidP="006E4360">
            <w:pPr>
              <w:spacing w:line="240" w:lineRule="auto"/>
              <w:jc w:val="center"/>
              <w:rPr>
                <w:rFonts w:eastAsia="Times New Roman" w:cs="Calibri"/>
                <w:color w:val="000000"/>
                <w:sz w:val="16"/>
                <w:szCs w:val="16"/>
                <w:lang w:eastAsia="pl-PL"/>
              </w:rPr>
            </w:pPr>
            <w:r w:rsidRPr="007A3817">
              <w:rPr>
                <w:rFonts w:eastAsia="Times New Roman" w:cs="Calibri"/>
                <w:color w:val="000000"/>
                <w:sz w:val="16"/>
                <w:szCs w:val="16"/>
                <w:lang w:eastAsia="pl-PL"/>
              </w:rPr>
              <w:t>1 012</w:t>
            </w:r>
          </w:p>
        </w:tc>
        <w:tc>
          <w:tcPr>
            <w:tcW w:w="2268" w:type="dxa"/>
            <w:tcBorders>
              <w:top w:val="nil"/>
              <w:left w:val="nil"/>
              <w:bottom w:val="single" w:sz="4" w:space="0" w:color="auto"/>
              <w:right w:val="single" w:sz="4" w:space="0" w:color="auto"/>
            </w:tcBorders>
            <w:shd w:val="clear" w:color="auto" w:fill="auto"/>
            <w:noWrap/>
            <w:vAlign w:val="center"/>
            <w:hideMark/>
          </w:tcPr>
          <w:p w:rsidR="00DD6DD0" w:rsidRPr="007A3817" w:rsidRDefault="00DD6DD0" w:rsidP="006E4360">
            <w:pPr>
              <w:spacing w:line="240" w:lineRule="auto"/>
              <w:jc w:val="center"/>
              <w:rPr>
                <w:rFonts w:eastAsia="Times New Roman" w:cs="Calibri"/>
                <w:color w:val="000000"/>
                <w:sz w:val="16"/>
                <w:szCs w:val="16"/>
                <w:lang w:eastAsia="pl-PL"/>
              </w:rPr>
            </w:pPr>
            <w:r w:rsidRPr="007A3817">
              <w:rPr>
                <w:rFonts w:eastAsia="Times New Roman" w:cs="Calibri"/>
                <w:color w:val="000000"/>
                <w:sz w:val="16"/>
                <w:szCs w:val="16"/>
                <w:lang w:eastAsia="pl-PL"/>
              </w:rPr>
              <w:t>334</w:t>
            </w:r>
          </w:p>
        </w:tc>
        <w:tc>
          <w:tcPr>
            <w:tcW w:w="2269" w:type="dxa"/>
            <w:tcBorders>
              <w:top w:val="nil"/>
              <w:left w:val="nil"/>
              <w:bottom w:val="single" w:sz="4" w:space="0" w:color="auto"/>
              <w:right w:val="single" w:sz="4" w:space="0" w:color="auto"/>
            </w:tcBorders>
            <w:shd w:val="clear" w:color="auto" w:fill="auto"/>
            <w:noWrap/>
            <w:vAlign w:val="center"/>
            <w:hideMark/>
          </w:tcPr>
          <w:p w:rsidR="00DD6DD0" w:rsidRPr="007A3817" w:rsidRDefault="00DD6DD0" w:rsidP="006E4360">
            <w:pPr>
              <w:spacing w:line="240" w:lineRule="auto"/>
              <w:jc w:val="center"/>
              <w:rPr>
                <w:rFonts w:eastAsia="Times New Roman" w:cs="Calibri"/>
                <w:color w:val="000000"/>
                <w:sz w:val="16"/>
                <w:szCs w:val="16"/>
                <w:lang w:eastAsia="pl-PL"/>
              </w:rPr>
            </w:pPr>
            <w:r w:rsidRPr="007A3817">
              <w:rPr>
                <w:rFonts w:eastAsia="Times New Roman" w:cs="Calibri"/>
                <w:color w:val="000000"/>
                <w:sz w:val="16"/>
                <w:szCs w:val="16"/>
                <w:lang w:eastAsia="pl-PL"/>
              </w:rPr>
              <w:t>33,0</w:t>
            </w:r>
          </w:p>
        </w:tc>
      </w:tr>
      <w:tr w:rsidR="00DD6DD0" w:rsidRPr="002F657E" w:rsidTr="006E4360">
        <w:trPr>
          <w:trHeight w:val="276"/>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DD6DD0" w:rsidRPr="007A3817" w:rsidRDefault="00DD6DD0" w:rsidP="00AC3716">
            <w:pPr>
              <w:spacing w:line="240" w:lineRule="auto"/>
              <w:jc w:val="left"/>
              <w:rPr>
                <w:rFonts w:eastAsia="Times New Roman" w:cs="Calibri"/>
                <w:sz w:val="16"/>
                <w:szCs w:val="16"/>
                <w:lang w:eastAsia="pl-PL"/>
              </w:rPr>
            </w:pPr>
            <w:r w:rsidRPr="007A3817">
              <w:rPr>
                <w:rFonts w:eastAsia="Times New Roman" w:cs="Calibri"/>
                <w:sz w:val="16"/>
                <w:szCs w:val="16"/>
                <w:lang w:eastAsia="pl-PL"/>
              </w:rPr>
              <w:t>Śląskie</w:t>
            </w:r>
          </w:p>
        </w:tc>
        <w:tc>
          <w:tcPr>
            <w:tcW w:w="2268" w:type="dxa"/>
            <w:tcBorders>
              <w:top w:val="nil"/>
              <w:left w:val="nil"/>
              <w:bottom w:val="single" w:sz="4" w:space="0" w:color="auto"/>
              <w:right w:val="single" w:sz="4" w:space="0" w:color="auto"/>
            </w:tcBorders>
            <w:shd w:val="clear" w:color="auto" w:fill="auto"/>
            <w:noWrap/>
            <w:vAlign w:val="center"/>
            <w:hideMark/>
          </w:tcPr>
          <w:p w:rsidR="00DD6DD0" w:rsidRPr="007A3817" w:rsidRDefault="00DD6DD0" w:rsidP="006E4360">
            <w:pPr>
              <w:spacing w:line="240" w:lineRule="auto"/>
              <w:jc w:val="center"/>
              <w:rPr>
                <w:rFonts w:eastAsia="Times New Roman" w:cs="Calibri"/>
                <w:color w:val="000000"/>
                <w:sz w:val="16"/>
                <w:szCs w:val="16"/>
                <w:lang w:eastAsia="pl-PL"/>
              </w:rPr>
            </w:pPr>
            <w:r w:rsidRPr="007A3817">
              <w:rPr>
                <w:rFonts w:eastAsia="Times New Roman" w:cs="Calibri"/>
                <w:color w:val="000000"/>
                <w:sz w:val="16"/>
                <w:szCs w:val="16"/>
                <w:lang w:eastAsia="pl-PL"/>
              </w:rPr>
              <w:t>1 762</w:t>
            </w:r>
          </w:p>
        </w:tc>
        <w:tc>
          <w:tcPr>
            <w:tcW w:w="2268" w:type="dxa"/>
            <w:tcBorders>
              <w:top w:val="nil"/>
              <w:left w:val="nil"/>
              <w:bottom w:val="single" w:sz="4" w:space="0" w:color="auto"/>
              <w:right w:val="single" w:sz="4" w:space="0" w:color="auto"/>
            </w:tcBorders>
            <w:shd w:val="clear" w:color="auto" w:fill="auto"/>
            <w:noWrap/>
            <w:vAlign w:val="center"/>
            <w:hideMark/>
          </w:tcPr>
          <w:p w:rsidR="00DD6DD0" w:rsidRPr="007A3817" w:rsidRDefault="00DD6DD0" w:rsidP="006E4360">
            <w:pPr>
              <w:spacing w:line="240" w:lineRule="auto"/>
              <w:jc w:val="center"/>
              <w:rPr>
                <w:rFonts w:eastAsia="Times New Roman" w:cs="Calibri"/>
                <w:color w:val="000000"/>
                <w:sz w:val="16"/>
                <w:szCs w:val="16"/>
                <w:lang w:eastAsia="pl-PL"/>
              </w:rPr>
            </w:pPr>
            <w:r w:rsidRPr="007A3817">
              <w:rPr>
                <w:rFonts w:eastAsia="Times New Roman" w:cs="Calibri"/>
                <w:color w:val="000000"/>
                <w:sz w:val="16"/>
                <w:szCs w:val="16"/>
                <w:lang w:eastAsia="pl-PL"/>
              </w:rPr>
              <w:t>576</w:t>
            </w:r>
          </w:p>
        </w:tc>
        <w:tc>
          <w:tcPr>
            <w:tcW w:w="2269" w:type="dxa"/>
            <w:tcBorders>
              <w:top w:val="nil"/>
              <w:left w:val="nil"/>
              <w:bottom w:val="single" w:sz="4" w:space="0" w:color="auto"/>
              <w:right w:val="single" w:sz="4" w:space="0" w:color="auto"/>
            </w:tcBorders>
            <w:shd w:val="clear" w:color="auto" w:fill="auto"/>
            <w:noWrap/>
            <w:vAlign w:val="center"/>
            <w:hideMark/>
          </w:tcPr>
          <w:p w:rsidR="00DD6DD0" w:rsidRPr="007A3817" w:rsidRDefault="00DD6DD0" w:rsidP="006E4360">
            <w:pPr>
              <w:spacing w:line="240" w:lineRule="auto"/>
              <w:jc w:val="center"/>
              <w:rPr>
                <w:rFonts w:eastAsia="Times New Roman" w:cs="Calibri"/>
                <w:color w:val="000000"/>
                <w:sz w:val="16"/>
                <w:szCs w:val="16"/>
                <w:lang w:eastAsia="pl-PL"/>
              </w:rPr>
            </w:pPr>
            <w:r w:rsidRPr="007A3817">
              <w:rPr>
                <w:rFonts w:eastAsia="Times New Roman" w:cs="Calibri"/>
                <w:color w:val="000000"/>
                <w:sz w:val="16"/>
                <w:szCs w:val="16"/>
                <w:lang w:eastAsia="pl-PL"/>
              </w:rPr>
              <w:t>32,7</w:t>
            </w:r>
          </w:p>
        </w:tc>
      </w:tr>
      <w:tr w:rsidR="00DD6DD0" w:rsidRPr="002F657E" w:rsidTr="006E4360">
        <w:trPr>
          <w:trHeight w:val="276"/>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DD6DD0" w:rsidRPr="007A3817" w:rsidRDefault="00DD6DD0" w:rsidP="00AC3716">
            <w:pPr>
              <w:spacing w:line="240" w:lineRule="auto"/>
              <w:jc w:val="left"/>
              <w:rPr>
                <w:rFonts w:eastAsia="Times New Roman" w:cs="Calibri"/>
                <w:sz w:val="16"/>
                <w:szCs w:val="16"/>
                <w:lang w:eastAsia="pl-PL"/>
              </w:rPr>
            </w:pPr>
            <w:r w:rsidRPr="007A3817">
              <w:rPr>
                <w:rFonts w:eastAsia="Times New Roman" w:cs="Calibri"/>
                <w:sz w:val="16"/>
                <w:szCs w:val="16"/>
                <w:lang w:eastAsia="pl-PL"/>
              </w:rPr>
              <w:t xml:space="preserve">Świętokrzyskie </w:t>
            </w:r>
          </w:p>
        </w:tc>
        <w:tc>
          <w:tcPr>
            <w:tcW w:w="2268" w:type="dxa"/>
            <w:tcBorders>
              <w:top w:val="nil"/>
              <w:left w:val="nil"/>
              <w:bottom w:val="single" w:sz="4" w:space="0" w:color="auto"/>
              <w:right w:val="single" w:sz="4" w:space="0" w:color="auto"/>
            </w:tcBorders>
            <w:shd w:val="clear" w:color="auto" w:fill="auto"/>
            <w:noWrap/>
            <w:vAlign w:val="center"/>
            <w:hideMark/>
          </w:tcPr>
          <w:p w:rsidR="00DD6DD0" w:rsidRPr="007A3817" w:rsidRDefault="00DD6DD0" w:rsidP="006E4360">
            <w:pPr>
              <w:spacing w:line="240" w:lineRule="auto"/>
              <w:jc w:val="center"/>
              <w:rPr>
                <w:rFonts w:eastAsia="Times New Roman" w:cs="Calibri"/>
                <w:color w:val="000000"/>
                <w:sz w:val="16"/>
                <w:szCs w:val="16"/>
                <w:lang w:eastAsia="pl-PL"/>
              </w:rPr>
            </w:pPr>
            <w:r w:rsidRPr="007A3817">
              <w:rPr>
                <w:rFonts w:eastAsia="Times New Roman" w:cs="Calibri"/>
                <w:color w:val="000000"/>
                <w:sz w:val="16"/>
                <w:szCs w:val="16"/>
                <w:lang w:eastAsia="pl-PL"/>
              </w:rPr>
              <w:t>513</w:t>
            </w:r>
          </w:p>
        </w:tc>
        <w:tc>
          <w:tcPr>
            <w:tcW w:w="2268" w:type="dxa"/>
            <w:tcBorders>
              <w:top w:val="nil"/>
              <w:left w:val="nil"/>
              <w:bottom w:val="single" w:sz="4" w:space="0" w:color="auto"/>
              <w:right w:val="single" w:sz="4" w:space="0" w:color="auto"/>
            </w:tcBorders>
            <w:shd w:val="clear" w:color="auto" w:fill="auto"/>
            <w:noWrap/>
            <w:vAlign w:val="center"/>
            <w:hideMark/>
          </w:tcPr>
          <w:p w:rsidR="00DD6DD0" w:rsidRPr="007A3817" w:rsidRDefault="00DD6DD0" w:rsidP="006E4360">
            <w:pPr>
              <w:spacing w:line="240" w:lineRule="auto"/>
              <w:jc w:val="center"/>
              <w:rPr>
                <w:rFonts w:eastAsia="Times New Roman" w:cs="Calibri"/>
                <w:color w:val="000000"/>
                <w:sz w:val="16"/>
                <w:szCs w:val="16"/>
                <w:lang w:eastAsia="pl-PL"/>
              </w:rPr>
            </w:pPr>
            <w:r w:rsidRPr="007A3817">
              <w:rPr>
                <w:rFonts w:eastAsia="Times New Roman" w:cs="Calibri"/>
                <w:color w:val="000000"/>
                <w:sz w:val="16"/>
                <w:szCs w:val="16"/>
                <w:lang w:eastAsia="pl-PL"/>
              </w:rPr>
              <w:t>171</w:t>
            </w:r>
          </w:p>
        </w:tc>
        <w:tc>
          <w:tcPr>
            <w:tcW w:w="2269" w:type="dxa"/>
            <w:tcBorders>
              <w:top w:val="nil"/>
              <w:left w:val="nil"/>
              <w:bottom w:val="single" w:sz="4" w:space="0" w:color="auto"/>
              <w:right w:val="single" w:sz="4" w:space="0" w:color="auto"/>
            </w:tcBorders>
            <w:shd w:val="clear" w:color="auto" w:fill="auto"/>
            <w:noWrap/>
            <w:vAlign w:val="center"/>
            <w:hideMark/>
          </w:tcPr>
          <w:p w:rsidR="00DD6DD0" w:rsidRPr="007A3817" w:rsidRDefault="00DD6DD0" w:rsidP="006E4360">
            <w:pPr>
              <w:spacing w:line="240" w:lineRule="auto"/>
              <w:jc w:val="center"/>
              <w:rPr>
                <w:rFonts w:eastAsia="Times New Roman" w:cs="Calibri"/>
                <w:color w:val="000000"/>
                <w:sz w:val="16"/>
                <w:szCs w:val="16"/>
                <w:lang w:eastAsia="pl-PL"/>
              </w:rPr>
            </w:pPr>
            <w:r w:rsidRPr="007A3817">
              <w:rPr>
                <w:rFonts w:eastAsia="Times New Roman" w:cs="Calibri"/>
                <w:color w:val="000000"/>
                <w:sz w:val="16"/>
                <w:szCs w:val="16"/>
                <w:lang w:eastAsia="pl-PL"/>
              </w:rPr>
              <w:t>33,3</w:t>
            </w:r>
          </w:p>
        </w:tc>
      </w:tr>
      <w:tr w:rsidR="00DD6DD0" w:rsidRPr="002F657E" w:rsidTr="00AC3716">
        <w:trPr>
          <w:trHeight w:val="190"/>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DD6DD0" w:rsidRPr="007A3817" w:rsidRDefault="00DD6DD0" w:rsidP="00AC3716">
            <w:pPr>
              <w:spacing w:line="240" w:lineRule="auto"/>
              <w:jc w:val="left"/>
              <w:rPr>
                <w:rFonts w:eastAsia="Times New Roman" w:cs="Calibri"/>
                <w:sz w:val="16"/>
                <w:szCs w:val="16"/>
                <w:lang w:eastAsia="pl-PL"/>
              </w:rPr>
            </w:pPr>
            <w:r w:rsidRPr="007A3817">
              <w:rPr>
                <w:rFonts w:eastAsia="Times New Roman" w:cs="Calibri"/>
                <w:sz w:val="16"/>
                <w:szCs w:val="16"/>
                <w:lang w:eastAsia="pl-PL"/>
              </w:rPr>
              <w:t>Warmińsko-Mazurskie</w:t>
            </w:r>
            <w:r w:rsidR="00AC3716" w:rsidRPr="007A3817">
              <w:rPr>
                <w:rFonts w:eastAsia="Times New Roman" w:cs="Calibri"/>
                <w:sz w:val="16"/>
                <w:szCs w:val="16"/>
                <w:lang w:eastAsia="pl-PL"/>
              </w:rPr>
              <w:t xml:space="preserve"> </w:t>
            </w:r>
          </w:p>
        </w:tc>
        <w:tc>
          <w:tcPr>
            <w:tcW w:w="2268" w:type="dxa"/>
            <w:tcBorders>
              <w:top w:val="nil"/>
              <w:left w:val="nil"/>
              <w:bottom w:val="single" w:sz="4" w:space="0" w:color="auto"/>
              <w:right w:val="single" w:sz="4" w:space="0" w:color="auto"/>
            </w:tcBorders>
            <w:shd w:val="clear" w:color="auto" w:fill="auto"/>
            <w:noWrap/>
            <w:vAlign w:val="center"/>
            <w:hideMark/>
          </w:tcPr>
          <w:p w:rsidR="00DD6DD0" w:rsidRPr="007A3817" w:rsidRDefault="00DD6DD0" w:rsidP="006E4360">
            <w:pPr>
              <w:spacing w:line="240" w:lineRule="auto"/>
              <w:jc w:val="center"/>
              <w:rPr>
                <w:rFonts w:eastAsia="Times New Roman" w:cs="Calibri"/>
                <w:color w:val="000000"/>
                <w:sz w:val="16"/>
                <w:szCs w:val="16"/>
                <w:lang w:eastAsia="pl-PL"/>
              </w:rPr>
            </w:pPr>
            <w:r w:rsidRPr="007A3817">
              <w:rPr>
                <w:rFonts w:eastAsia="Times New Roman" w:cs="Calibri"/>
                <w:color w:val="000000"/>
                <w:sz w:val="16"/>
                <w:szCs w:val="16"/>
                <w:lang w:eastAsia="pl-PL"/>
              </w:rPr>
              <w:t>551</w:t>
            </w:r>
          </w:p>
        </w:tc>
        <w:tc>
          <w:tcPr>
            <w:tcW w:w="2268" w:type="dxa"/>
            <w:tcBorders>
              <w:top w:val="nil"/>
              <w:left w:val="nil"/>
              <w:bottom w:val="single" w:sz="4" w:space="0" w:color="auto"/>
              <w:right w:val="single" w:sz="4" w:space="0" w:color="auto"/>
            </w:tcBorders>
            <w:shd w:val="clear" w:color="auto" w:fill="auto"/>
            <w:noWrap/>
            <w:vAlign w:val="center"/>
            <w:hideMark/>
          </w:tcPr>
          <w:p w:rsidR="00DD6DD0" w:rsidRPr="007A3817" w:rsidRDefault="00DD6DD0" w:rsidP="006E4360">
            <w:pPr>
              <w:spacing w:line="240" w:lineRule="auto"/>
              <w:jc w:val="center"/>
              <w:rPr>
                <w:rFonts w:eastAsia="Times New Roman" w:cs="Calibri"/>
                <w:color w:val="000000"/>
                <w:sz w:val="16"/>
                <w:szCs w:val="16"/>
                <w:lang w:eastAsia="pl-PL"/>
              </w:rPr>
            </w:pPr>
            <w:r w:rsidRPr="007A3817">
              <w:rPr>
                <w:rFonts w:eastAsia="Times New Roman" w:cs="Calibri"/>
                <w:color w:val="000000"/>
                <w:sz w:val="16"/>
                <w:szCs w:val="16"/>
                <w:lang w:eastAsia="pl-PL"/>
              </w:rPr>
              <w:t>167</w:t>
            </w:r>
          </w:p>
        </w:tc>
        <w:tc>
          <w:tcPr>
            <w:tcW w:w="2269" w:type="dxa"/>
            <w:tcBorders>
              <w:top w:val="nil"/>
              <w:left w:val="nil"/>
              <w:bottom w:val="single" w:sz="4" w:space="0" w:color="auto"/>
              <w:right w:val="single" w:sz="4" w:space="0" w:color="auto"/>
            </w:tcBorders>
            <w:shd w:val="clear" w:color="auto" w:fill="auto"/>
            <w:noWrap/>
            <w:vAlign w:val="center"/>
            <w:hideMark/>
          </w:tcPr>
          <w:p w:rsidR="00DD6DD0" w:rsidRPr="007A3817" w:rsidRDefault="00DD6DD0" w:rsidP="006E4360">
            <w:pPr>
              <w:spacing w:line="240" w:lineRule="auto"/>
              <w:jc w:val="center"/>
              <w:rPr>
                <w:rFonts w:eastAsia="Times New Roman" w:cs="Calibri"/>
                <w:color w:val="000000"/>
                <w:sz w:val="16"/>
                <w:szCs w:val="16"/>
                <w:lang w:eastAsia="pl-PL"/>
              </w:rPr>
            </w:pPr>
            <w:r w:rsidRPr="007A3817">
              <w:rPr>
                <w:rFonts w:eastAsia="Times New Roman" w:cs="Calibri"/>
                <w:color w:val="000000"/>
                <w:sz w:val="16"/>
                <w:szCs w:val="16"/>
                <w:lang w:eastAsia="pl-PL"/>
              </w:rPr>
              <w:t>30,3</w:t>
            </w:r>
          </w:p>
        </w:tc>
      </w:tr>
      <w:tr w:rsidR="00DD6DD0" w:rsidRPr="002F657E" w:rsidTr="006E4360">
        <w:trPr>
          <w:trHeight w:val="276"/>
        </w:trPr>
        <w:tc>
          <w:tcPr>
            <w:tcW w:w="2268" w:type="dxa"/>
            <w:tcBorders>
              <w:top w:val="nil"/>
              <w:left w:val="single" w:sz="4" w:space="0" w:color="auto"/>
              <w:bottom w:val="single" w:sz="4" w:space="0" w:color="auto"/>
              <w:right w:val="single" w:sz="4" w:space="0" w:color="auto"/>
            </w:tcBorders>
            <w:shd w:val="clear" w:color="auto" w:fill="auto"/>
            <w:vAlign w:val="bottom"/>
            <w:hideMark/>
          </w:tcPr>
          <w:p w:rsidR="00DD6DD0" w:rsidRPr="007A3817" w:rsidRDefault="00DD6DD0" w:rsidP="00AC3716">
            <w:pPr>
              <w:spacing w:line="240" w:lineRule="auto"/>
              <w:jc w:val="left"/>
              <w:rPr>
                <w:rFonts w:eastAsia="Times New Roman" w:cs="Calibri"/>
                <w:sz w:val="16"/>
                <w:szCs w:val="16"/>
                <w:lang w:eastAsia="pl-PL"/>
              </w:rPr>
            </w:pPr>
            <w:r w:rsidRPr="007A3817">
              <w:rPr>
                <w:rFonts w:eastAsia="Times New Roman" w:cs="Calibri"/>
                <w:sz w:val="16"/>
                <w:szCs w:val="16"/>
                <w:lang w:eastAsia="pl-PL"/>
              </w:rPr>
              <w:t>Wielkopolskie</w:t>
            </w:r>
          </w:p>
        </w:tc>
        <w:tc>
          <w:tcPr>
            <w:tcW w:w="2268" w:type="dxa"/>
            <w:tcBorders>
              <w:top w:val="nil"/>
              <w:left w:val="nil"/>
              <w:bottom w:val="single" w:sz="4" w:space="0" w:color="auto"/>
              <w:right w:val="single" w:sz="4" w:space="0" w:color="auto"/>
            </w:tcBorders>
            <w:shd w:val="clear" w:color="auto" w:fill="auto"/>
            <w:noWrap/>
            <w:vAlign w:val="center"/>
            <w:hideMark/>
          </w:tcPr>
          <w:p w:rsidR="00DD6DD0" w:rsidRPr="007A3817" w:rsidRDefault="00DD6DD0" w:rsidP="006E4360">
            <w:pPr>
              <w:spacing w:line="240" w:lineRule="auto"/>
              <w:jc w:val="center"/>
              <w:rPr>
                <w:rFonts w:eastAsia="Times New Roman" w:cs="Calibri"/>
                <w:color w:val="000000"/>
                <w:sz w:val="16"/>
                <w:szCs w:val="16"/>
                <w:lang w:eastAsia="pl-PL"/>
              </w:rPr>
            </w:pPr>
            <w:r w:rsidRPr="007A3817">
              <w:rPr>
                <w:rFonts w:eastAsia="Times New Roman" w:cs="Calibri"/>
                <w:color w:val="000000"/>
                <w:sz w:val="16"/>
                <w:szCs w:val="16"/>
                <w:lang w:eastAsia="pl-PL"/>
              </w:rPr>
              <w:t>1 582</w:t>
            </w:r>
          </w:p>
        </w:tc>
        <w:tc>
          <w:tcPr>
            <w:tcW w:w="2268" w:type="dxa"/>
            <w:tcBorders>
              <w:top w:val="nil"/>
              <w:left w:val="nil"/>
              <w:bottom w:val="single" w:sz="4" w:space="0" w:color="auto"/>
              <w:right w:val="single" w:sz="4" w:space="0" w:color="auto"/>
            </w:tcBorders>
            <w:shd w:val="clear" w:color="auto" w:fill="auto"/>
            <w:noWrap/>
            <w:vAlign w:val="center"/>
            <w:hideMark/>
          </w:tcPr>
          <w:p w:rsidR="00DD6DD0" w:rsidRPr="007A3817" w:rsidRDefault="00DD6DD0" w:rsidP="006E4360">
            <w:pPr>
              <w:spacing w:line="240" w:lineRule="auto"/>
              <w:jc w:val="center"/>
              <w:rPr>
                <w:rFonts w:eastAsia="Times New Roman" w:cs="Calibri"/>
                <w:color w:val="000000"/>
                <w:sz w:val="16"/>
                <w:szCs w:val="16"/>
                <w:lang w:eastAsia="pl-PL"/>
              </w:rPr>
            </w:pPr>
            <w:r w:rsidRPr="007A3817">
              <w:rPr>
                <w:rFonts w:eastAsia="Times New Roman" w:cs="Calibri"/>
                <w:color w:val="000000"/>
                <w:sz w:val="16"/>
                <w:szCs w:val="16"/>
                <w:lang w:eastAsia="pl-PL"/>
              </w:rPr>
              <w:t>531</w:t>
            </w:r>
          </w:p>
        </w:tc>
        <w:tc>
          <w:tcPr>
            <w:tcW w:w="2269" w:type="dxa"/>
            <w:tcBorders>
              <w:top w:val="nil"/>
              <w:left w:val="nil"/>
              <w:bottom w:val="single" w:sz="4" w:space="0" w:color="auto"/>
              <w:right w:val="single" w:sz="4" w:space="0" w:color="auto"/>
            </w:tcBorders>
            <w:shd w:val="clear" w:color="auto" w:fill="auto"/>
            <w:noWrap/>
            <w:vAlign w:val="center"/>
            <w:hideMark/>
          </w:tcPr>
          <w:p w:rsidR="00DD6DD0" w:rsidRPr="007A3817" w:rsidRDefault="00DD6DD0" w:rsidP="006E4360">
            <w:pPr>
              <w:spacing w:line="240" w:lineRule="auto"/>
              <w:jc w:val="center"/>
              <w:rPr>
                <w:rFonts w:eastAsia="Times New Roman" w:cs="Calibri"/>
                <w:color w:val="000000"/>
                <w:sz w:val="16"/>
                <w:szCs w:val="16"/>
                <w:lang w:eastAsia="pl-PL"/>
              </w:rPr>
            </w:pPr>
            <w:r w:rsidRPr="007A3817">
              <w:rPr>
                <w:rFonts w:eastAsia="Times New Roman" w:cs="Calibri"/>
                <w:color w:val="000000"/>
                <w:sz w:val="16"/>
                <w:szCs w:val="16"/>
                <w:lang w:eastAsia="pl-PL"/>
              </w:rPr>
              <w:t>33,6</w:t>
            </w:r>
          </w:p>
        </w:tc>
      </w:tr>
      <w:tr w:rsidR="00DD6DD0" w:rsidRPr="002F657E" w:rsidTr="002F657E">
        <w:trPr>
          <w:trHeight w:val="276"/>
        </w:trPr>
        <w:tc>
          <w:tcPr>
            <w:tcW w:w="2268" w:type="dxa"/>
            <w:tcBorders>
              <w:top w:val="nil"/>
              <w:left w:val="single" w:sz="4" w:space="0" w:color="auto"/>
              <w:bottom w:val="single" w:sz="4" w:space="0" w:color="auto"/>
              <w:right w:val="single" w:sz="4" w:space="0" w:color="auto"/>
            </w:tcBorders>
            <w:shd w:val="clear" w:color="auto" w:fill="DEEAF6" w:themeFill="accent5" w:themeFillTint="33"/>
            <w:vAlign w:val="bottom"/>
            <w:hideMark/>
          </w:tcPr>
          <w:p w:rsidR="00DD6DD0" w:rsidRPr="007A3817" w:rsidRDefault="00DD6DD0" w:rsidP="00AC3716">
            <w:pPr>
              <w:spacing w:line="240" w:lineRule="auto"/>
              <w:jc w:val="left"/>
              <w:rPr>
                <w:rFonts w:eastAsia="Times New Roman" w:cs="Calibri"/>
                <w:sz w:val="16"/>
                <w:szCs w:val="16"/>
                <w:lang w:eastAsia="pl-PL"/>
              </w:rPr>
            </w:pPr>
            <w:r w:rsidRPr="007A3817">
              <w:rPr>
                <w:rFonts w:eastAsia="Times New Roman" w:cs="Calibri"/>
                <w:sz w:val="16"/>
                <w:szCs w:val="16"/>
                <w:lang w:eastAsia="pl-PL"/>
              </w:rPr>
              <w:t>Zachodniopomorskie</w:t>
            </w:r>
          </w:p>
        </w:tc>
        <w:tc>
          <w:tcPr>
            <w:tcW w:w="2268" w:type="dxa"/>
            <w:tcBorders>
              <w:top w:val="nil"/>
              <w:left w:val="nil"/>
              <w:bottom w:val="single" w:sz="4" w:space="0" w:color="auto"/>
              <w:right w:val="single" w:sz="4" w:space="0" w:color="auto"/>
            </w:tcBorders>
            <w:shd w:val="clear" w:color="auto" w:fill="DEEAF6" w:themeFill="accent5" w:themeFillTint="33"/>
            <w:noWrap/>
            <w:vAlign w:val="bottom"/>
            <w:hideMark/>
          </w:tcPr>
          <w:p w:rsidR="00DD6DD0" w:rsidRPr="007A3817" w:rsidRDefault="00DD6DD0" w:rsidP="006E4360">
            <w:pPr>
              <w:spacing w:line="240" w:lineRule="auto"/>
              <w:jc w:val="center"/>
              <w:rPr>
                <w:rFonts w:eastAsia="Times New Roman" w:cs="Calibri"/>
                <w:sz w:val="16"/>
                <w:szCs w:val="16"/>
                <w:lang w:eastAsia="pl-PL"/>
              </w:rPr>
            </w:pPr>
            <w:r w:rsidRPr="007A3817">
              <w:rPr>
                <w:rFonts w:eastAsia="Times New Roman" w:cs="Calibri"/>
                <w:sz w:val="16"/>
                <w:szCs w:val="16"/>
                <w:lang w:eastAsia="pl-PL"/>
              </w:rPr>
              <w:t>693</w:t>
            </w:r>
          </w:p>
        </w:tc>
        <w:tc>
          <w:tcPr>
            <w:tcW w:w="2268" w:type="dxa"/>
            <w:tcBorders>
              <w:top w:val="nil"/>
              <w:left w:val="nil"/>
              <w:bottom w:val="single" w:sz="4" w:space="0" w:color="auto"/>
              <w:right w:val="single" w:sz="4" w:space="0" w:color="auto"/>
            </w:tcBorders>
            <w:shd w:val="clear" w:color="auto" w:fill="DEEAF6" w:themeFill="accent5" w:themeFillTint="33"/>
            <w:noWrap/>
            <w:vAlign w:val="bottom"/>
            <w:hideMark/>
          </w:tcPr>
          <w:p w:rsidR="00DD6DD0" w:rsidRPr="007A3817" w:rsidRDefault="00DD6DD0" w:rsidP="006E4360">
            <w:pPr>
              <w:spacing w:line="240" w:lineRule="auto"/>
              <w:jc w:val="center"/>
              <w:rPr>
                <w:rFonts w:eastAsia="Times New Roman" w:cs="Calibri"/>
                <w:sz w:val="16"/>
                <w:szCs w:val="16"/>
                <w:lang w:eastAsia="pl-PL"/>
              </w:rPr>
            </w:pPr>
            <w:r w:rsidRPr="007A3817">
              <w:rPr>
                <w:rFonts w:eastAsia="Times New Roman" w:cs="Calibri"/>
                <w:sz w:val="16"/>
                <w:szCs w:val="16"/>
                <w:lang w:eastAsia="pl-PL"/>
              </w:rPr>
              <w:t>204</w:t>
            </w:r>
          </w:p>
        </w:tc>
        <w:tc>
          <w:tcPr>
            <w:tcW w:w="2269" w:type="dxa"/>
            <w:tcBorders>
              <w:top w:val="nil"/>
              <w:left w:val="nil"/>
              <w:bottom w:val="single" w:sz="4" w:space="0" w:color="auto"/>
              <w:right w:val="single" w:sz="4" w:space="0" w:color="auto"/>
            </w:tcBorders>
            <w:shd w:val="clear" w:color="auto" w:fill="DEEAF6" w:themeFill="accent5" w:themeFillTint="33"/>
            <w:noWrap/>
            <w:vAlign w:val="bottom"/>
            <w:hideMark/>
          </w:tcPr>
          <w:p w:rsidR="00DD6DD0" w:rsidRPr="007A3817" w:rsidRDefault="00DD6DD0" w:rsidP="006E4360">
            <w:pPr>
              <w:spacing w:line="240" w:lineRule="auto"/>
              <w:jc w:val="center"/>
              <w:rPr>
                <w:rFonts w:eastAsia="Times New Roman" w:cs="Calibri"/>
                <w:sz w:val="16"/>
                <w:szCs w:val="16"/>
                <w:lang w:eastAsia="pl-PL"/>
              </w:rPr>
            </w:pPr>
            <w:r w:rsidRPr="007A3817">
              <w:rPr>
                <w:rFonts w:eastAsia="Times New Roman" w:cs="Calibri"/>
                <w:sz w:val="16"/>
                <w:szCs w:val="16"/>
                <w:lang w:eastAsia="pl-PL"/>
              </w:rPr>
              <w:t>29,4</w:t>
            </w:r>
          </w:p>
        </w:tc>
      </w:tr>
      <w:tr w:rsidR="00DD6DD0" w:rsidRPr="002F657E" w:rsidTr="006E4360">
        <w:trPr>
          <w:trHeight w:val="276"/>
        </w:trPr>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DD6DD0" w:rsidRPr="007A3817" w:rsidRDefault="00DD6DD0" w:rsidP="00DD6DD0">
            <w:pPr>
              <w:spacing w:line="240" w:lineRule="auto"/>
              <w:jc w:val="left"/>
              <w:rPr>
                <w:rFonts w:eastAsia="Times New Roman" w:cs="Calibri"/>
                <w:b/>
                <w:bCs/>
                <w:color w:val="000000"/>
                <w:sz w:val="16"/>
                <w:szCs w:val="16"/>
                <w:lang w:eastAsia="pl-PL"/>
              </w:rPr>
            </w:pPr>
            <w:r w:rsidRPr="007A3817">
              <w:rPr>
                <w:rFonts w:eastAsia="Times New Roman" w:cs="Calibri"/>
                <w:b/>
                <w:bCs/>
                <w:color w:val="000000"/>
                <w:sz w:val="16"/>
                <w:szCs w:val="16"/>
                <w:lang w:eastAsia="pl-PL"/>
              </w:rPr>
              <w:t>POLSKA</w:t>
            </w:r>
          </w:p>
        </w:tc>
        <w:tc>
          <w:tcPr>
            <w:tcW w:w="2268" w:type="dxa"/>
            <w:tcBorders>
              <w:top w:val="nil"/>
              <w:left w:val="nil"/>
              <w:bottom w:val="single" w:sz="4" w:space="0" w:color="auto"/>
              <w:right w:val="single" w:sz="4" w:space="0" w:color="auto"/>
            </w:tcBorders>
            <w:shd w:val="clear" w:color="auto" w:fill="auto"/>
            <w:vAlign w:val="center"/>
            <w:hideMark/>
          </w:tcPr>
          <w:p w:rsidR="00DD6DD0" w:rsidRPr="007A3817" w:rsidRDefault="00DD6DD0" w:rsidP="006E4360">
            <w:pPr>
              <w:spacing w:line="240" w:lineRule="auto"/>
              <w:jc w:val="center"/>
              <w:rPr>
                <w:rFonts w:eastAsia="Times New Roman" w:cs="Calibri"/>
                <w:b/>
                <w:bCs/>
                <w:sz w:val="16"/>
                <w:szCs w:val="16"/>
                <w:lang w:eastAsia="pl-PL"/>
              </w:rPr>
            </w:pPr>
            <w:r w:rsidRPr="007A3817">
              <w:rPr>
                <w:rFonts w:eastAsia="Times New Roman" w:cs="Calibri"/>
                <w:b/>
                <w:bCs/>
                <w:sz w:val="16"/>
                <w:szCs w:val="16"/>
                <w:lang w:eastAsia="pl-PL"/>
              </w:rPr>
              <w:t>16 276</w:t>
            </w:r>
          </w:p>
        </w:tc>
        <w:tc>
          <w:tcPr>
            <w:tcW w:w="2268" w:type="dxa"/>
            <w:tcBorders>
              <w:top w:val="nil"/>
              <w:left w:val="nil"/>
              <w:bottom w:val="single" w:sz="4" w:space="0" w:color="auto"/>
              <w:right w:val="single" w:sz="4" w:space="0" w:color="auto"/>
            </w:tcBorders>
            <w:shd w:val="clear" w:color="auto" w:fill="auto"/>
            <w:noWrap/>
            <w:vAlign w:val="center"/>
            <w:hideMark/>
          </w:tcPr>
          <w:p w:rsidR="00DD6DD0" w:rsidRPr="007A3817" w:rsidRDefault="00DD6DD0" w:rsidP="006E4360">
            <w:pPr>
              <w:spacing w:line="240" w:lineRule="auto"/>
              <w:jc w:val="center"/>
              <w:rPr>
                <w:rFonts w:eastAsia="Times New Roman" w:cs="Calibri"/>
                <w:b/>
                <w:bCs/>
                <w:color w:val="000000"/>
                <w:sz w:val="16"/>
                <w:szCs w:val="16"/>
                <w:lang w:eastAsia="pl-PL"/>
              </w:rPr>
            </w:pPr>
            <w:r w:rsidRPr="007A3817">
              <w:rPr>
                <w:rFonts w:eastAsia="Times New Roman" w:cs="Calibri"/>
                <w:b/>
                <w:bCs/>
                <w:color w:val="000000"/>
                <w:sz w:val="16"/>
                <w:szCs w:val="16"/>
                <w:lang w:eastAsia="pl-PL"/>
              </w:rPr>
              <w:t>5 267</w:t>
            </w:r>
          </w:p>
        </w:tc>
        <w:tc>
          <w:tcPr>
            <w:tcW w:w="2269" w:type="dxa"/>
            <w:tcBorders>
              <w:top w:val="nil"/>
              <w:left w:val="nil"/>
              <w:bottom w:val="single" w:sz="4" w:space="0" w:color="auto"/>
              <w:right w:val="single" w:sz="4" w:space="0" w:color="auto"/>
            </w:tcBorders>
            <w:shd w:val="clear" w:color="auto" w:fill="auto"/>
            <w:noWrap/>
            <w:vAlign w:val="center"/>
            <w:hideMark/>
          </w:tcPr>
          <w:p w:rsidR="00DD6DD0" w:rsidRPr="007A3817" w:rsidRDefault="00DD6DD0" w:rsidP="006E4360">
            <w:pPr>
              <w:spacing w:line="240" w:lineRule="auto"/>
              <w:jc w:val="center"/>
              <w:rPr>
                <w:rFonts w:eastAsia="Times New Roman" w:cs="Calibri"/>
                <w:b/>
                <w:bCs/>
                <w:color w:val="000000"/>
                <w:sz w:val="16"/>
                <w:szCs w:val="16"/>
                <w:lang w:eastAsia="pl-PL"/>
              </w:rPr>
            </w:pPr>
            <w:r w:rsidRPr="007A3817">
              <w:rPr>
                <w:rFonts w:eastAsia="Times New Roman" w:cs="Calibri"/>
                <w:b/>
                <w:bCs/>
                <w:color w:val="000000"/>
                <w:sz w:val="16"/>
                <w:szCs w:val="16"/>
                <w:lang w:eastAsia="pl-PL"/>
              </w:rPr>
              <w:t>32,3</w:t>
            </w:r>
          </w:p>
        </w:tc>
      </w:tr>
    </w:tbl>
    <w:p w:rsidR="0099424D" w:rsidRPr="00C14CA7" w:rsidRDefault="00B36D0C" w:rsidP="0099424D">
      <w:pPr>
        <w:rPr>
          <w:sz w:val="16"/>
          <w:szCs w:val="16"/>
        </w:rPr>
      </w:pPr>
      <w:r w:rsidRPr="00C14CA7">
        <w:rPr>
          <w:bCs/>
          <w:sz w:val="16"/>
          <w:szCs w:val="16"/>
        </w:rPr>
        <w:t>Źródło:</w:t>
      </w:r>
      <w:r w:rsidR="0099424D" w:rsidRPr="00C14CA7">
        <w:rPr>
          <w:bCs/>
          <w:sz w:val="16"/>
          <w:szCs w:val="16"/>
        </w:rPr>
        <w:t xml:space="preserve"> </w:t>
      </w:r>
      <w:r w:rsidR="0099424D" w:rsidRPr="00C14CA7">
        <w:rPr>
          <w:sz w:val="16"/>
          <w:szCs w:val="16"/>
        </w:rPr>
        <w:t xml:space="preserve">Opracowanie własne na podstawie </w:t>
      </w:r>
      <w:r w:rsidR="00396BC4" w:rsidRPr="00C14CA7">
        <w:rPr>
          <w:sz w:val="16"/>
          <w:szCs w:val="16"/>
        </w:rPr>
        <w:t xml:space="preserve">badania modułowego </w:t>
      </w:r>
      <w:r w:rsidR="00396BC4">
        <w:rPr>
          <w:sz w:val="16"/>
          <w:szCs w:val="16"/>
        </w:rPr>
        <w:t xml:space="preserve">GUS </w:t>
      </w:r>
      <w:r w:rsidR="00396BC4" w:rsidRPr="00C14CA7">
        <w:rPr>
          <w:sz w:val="16"/>
          <w:szCs w:val="16"/>
        </w:rPr>
        <w:t>pn. „</w:t>
      </w:r>
      <w:r w:rsidR="00396BC4" w:rsidRPr="00C14CA7">
        <w:rPr>
          <w:bCs/>
          <w:sz w:val="16"/>
          <w:szCs w:val="16"/>
        </w:rPr>
        <w:t>Wypadki przy pracy i problemy zdrowotne związane z pracą” przeprowadzonego w II kwartale 2020 r.</w:t>
      </w:r>
      <w:r w:rsidR="00396BC4">
        <w:rPr>
          <w:bCs/>
          <w:sz w:val="16"/>
          <w:szCs w:val="16"/>
        </w:rPr>
        <w:t>,</w:t>
      </w:r>
      <w:r w:rsidR="00396BC4" w:rsidRPr="00C14CA7">
        <w:rPr>
          <w:b/>
          <w:bCs/>
          <w:sz w:val="16"/>
          <w:szCs w:val="16"/>
        </w:rPr>
        <w:t xml:space="preserve"> </w:t>
      </w:r>
      <w:r w:rsidR="0099424D" w:rsidRPr="00C14CA7">
        <w:rPr>
          <w:sz w:val="16"/>
          <w:szCs w:val="16"/>
        </w:rPr>
        <w:t xml:space="preserve">Tab.1.2 </w:t>
      </w:r>
      <w:r w:rsidR="00CB1D8F" w:rsidRPr="00C14CA7">
        <w:rPr>
          <w:sz w:val="16"/>
          <w:szCs w:val="16"/>
        </w:rPr>
        <w:t>Pracuj</w:t>
      </w:r>
      <w:r w:rsidR="003957D2" w:rsidRPr="00C14CA7">
        <w:rPr>
          <w:sz w:val="16"/>
          <w:szCs w:val="16"/>
        </w:rPr>
        <w:t>ą</w:t>
      </w:r>
      <w:r w:rsidR="00CB1D8F" w:rsidRPr="00C14CA7">
        <w:rPr>
          <w:sz w:val="16"/>
          <w:szCs w:val="16"/>
        </w:rPr>
        <w:t>cy w II kwartale 2020 r. oraz narażeni w miejscu pracy według czynników, które mogą mieć niekorzystny wpływ na zdrowie fizyczne</w:t>
      </w:r>
      <w:r w:rsidR="004D3138">
        <w:rPr>
          <w:sz w:val="16"/>
          <w:szCs w:val="16"/>
        </w:rPr>
        <w:t>.</w:t>
      </w:r>
      <w:r w:rsidR="00651E8B" w:rsidRPr="00C14CA7">
        <w:rPr>
          <w:sz w:val="16"/>
          <w:szCs w:val="16"/>
        </w:rPr>
        <w:t xml:space="preserve"> </w:t>
      </w:r>
    </w:p>
    <w:p w:rsidR="00B03123" w:rsidRDefault="00B03123" w:rsidP="0099424D">
      <w:pPr>
        <w:rPr>
          <w:bCs/>
        </w:rPr>
      </w:pPr>
    </w:p>
    <w:p w:rsidR="009D69FB" w:rsidRPr="001F1730" w:rsidRDefault="00B03123" w:rsidP="0099424D">
      <w:r w:rsidRPr="001F1730">
        <w:t>Nadmierne i niewłaściwe obciążenie układu ruchu związane z pracą zawodową jest przyczyną wielu urazów i dolegliwości układu mięśniowo-szkieletowego. Różne stanowiska pracy i wykonywane na tych stanowiskach czynności pracy powodują różne obciążenie układu mięśniowo-szkieletowego. Obciążenie układu mięśniowo-szkieletowego ma bezpośredni wpływ na powstawanie różnego typu dolegliwości, przy czym obciążenie to zależy od charakteru wykonywanych czynności pracy. Inne obciążenie układu mięśniowo-szkieletowego występuje na skutek wykonywania prac w pozycji siedzącej a innego typu w pozycji stojącej. Inne obciążenie powodują prace powtarzalne</w:t>
      </w:r>
      <w:r w:rsidR="00B9035E" w:rsidRPr="001F1730">
        <w:t>,</w:t>
      </w:r>
      <w:r w:rsidRPr="001F1730">
        <w:t xml:space="preserve"> a inne prace wymagające stałego utrzymywania pozycji ciała. Oznacza to, iż określony typ czynności pracy sprzyja określonemu typowi obciążenia układu mięśniowo-szkieletowego i co za tym idzie sprzyja powstawaniu określonego typu dolegliwości</w:t>
      </w:r>
      <w:r w:rsidR="00206B82" w:rsidRPr="001F1730">
        <w:rPr>
          <w:rStyle w:val="Odwoanieprzypisudolnego"/>
        </w:rPr>
        <w:footnoteReference w:id="40"/>
      </w:r>
      <w:r w:rsidRPr="001F1730">
        <w:t>.</w:t>
      </w:r>
      <w:r w:rsidR="00206B82" w:rsidRPr="001F1730">
        <w:t xml:space="preserve"> </w:t>
      </w:r>
    </w:p>
    <w:p w:rsidR="002A1356" w:rsidRDefault="00494F6A" w:rsidP="009D69FB">
      <w:pPr>
        <w:ind w:firstLine="708"/>
        <w:rPr>
          <w:bCs/>
        </w:rPr>
      </w:pPr>
      <w:r>
        <w:rPr>
          <w:bCs/>
        </w:rPr>
        <w:t>Podsumowując</w:t>
      </w:r>
      <w:r w:rsidR="0099424D" w:rsidRPr="00A72346">
        <w:rPr>
          <w:bCs/>
        </w:rPr>
        <w:t xml:space="preserve"> </w:t>
      </w:r>
      <w:r>
        <w:rPr>
          <w:bCs/>
        </w:rPr>
        <w:t>przedstawione</w:t>
      </w:r>
      <w:r w:rsidR="0099424D" w:rsidRPr="00A72346">
        <w:rPr>
          <w:bCs/>
        </w:rPr>
        <w:t xml:space="preserve"> informacje należy stwierdzić, że choroby układu mięśniowo-szkieletowego i tkanki łącznej w istotny sposób wpływają na zdolność do pracy, zarówno w perspektywie jednostkowej, jak i zbiorowej, zmniejszając produktywność i udział na rynku pracy tysięcy mieszkańców województwa zachodniopomorskiego. Nasilający się </w:t>
      </w:r>
      <w:r>
        <w:rPr>
          <w:bCs/>
        </w:rPr>
        <w:t>negatywny proces</w:t>
      </w:r>
      <w:r w:rsidR="0008520D">
        <w:rPr>
          <w:bCs/>
        </w:rPr>
        <w:t xml:space="preserve"> demograficzny, </w:t>
      </w:r>
      <w:r w:rsidR="0008520D">
        <w:rPr>
          <w:bCs/>
        </w:rPr>
        <w:lastRenderedPageBreak/>
        <w:t xml:space="preserve">tempo życia, </w:t>
      </w:r>
      <w:r w:rsidR="0099424D" w:rsidRPr="00A72346">
        <w:rPr>
          <w:bCs/>
        </w:rPr>
        <w:t xml:space="preserve">niekorzystna tendencja epidemiologiczna związana z bólami kręgosłupa, generują coraz większe zapotrzebowanie na usługi zdrowotne </w:t>
      </w:r>
      <w:r>
        <w:rPr>
          <w:bCs/>
        </w:rPr>
        <w:t>w tym zakresie</w:t>
      </w:r>
      <w:r w:rsidR="0099424D" w:rsidRPr="00A72346">
        <w:rPr>
          <w:bCs/>
        </w:rPr>
        <w:t xml:space="preserve">. </w:t>
      </w:r>
    </w:p>
    <w:p w:rsidR="002A1356" w:rsidRDefault="0099424D" w:rsidP="00202D96">
      <w:pPr>
        <w:rPr>
          <w:bCs/>
        </w:rPr>
      </w:pPr>
      <w:r w:rsidRPr="00A72346">
        <w:rPr>
          <w:bCs/>
        </w:rPr>
        <w:t>W związku z powyższym</w:t>
      </w:r>
      <w:r w:rsidR="002A1356">
        <w:rPr>
          <w:bCs/>
        </w:rPr>
        <w:t>,</w:t>
      </w:r>
      <w:r w:rsidRPr="00A72346">
        <w:rPr>
          <w:bCs/>
        </w:rPr>
        <w:t xml:space="preserve"> istnieje potrzeba </w:t>
      </w:r>
      <w:r w:rsidR="002A1356">
        <w:rPr>
          <w:bCs/>
        </w:rPr>
        <w:t>opracowania</w:t>
      </w:r>
      <w:r w:rsidR="004E797F">
        <w:rPr>
          <w:bCs/>
        </w:rPr>
        <w:t xml:space="preserve"> programu polityki zdrowotnej</w:t>
      </w:r>
      <w:r w:rsidR="00202D96">
        <w:rPr>
          <w:bCs/>
        </w:rPr>
        <w:t xml:space="preserve"> będącego wsparciem obecnego systemu ochrony zdrowia</w:t>
      </w:r>
      <w:r w:rsidR="0008520D">
        <w:rPr>
          <w:bCs/>
        </w:rPr>
        <w:t xml:space="preserve"> stanowiącego uzupełnienie do profilaktyki</w:t>
      </w:r>
      <w:r w:rsidR="00202D96">
        <w:rPr>
          <w:bCs/>
        </w:rPr>
        <w:t xml:space="preserve">, rozszerzonego o </w:t>
      </w:r>
      <w:r w:rsidR="001B5672">
        <w:rPr>
          <w:bCs/>
        </w:rPr>
        <w:t xml:space="preserve">poprzedzoną </w:t>
      </w:r>
      <w:r w:rsidR="00202D96">
        <w:rPr>
          <w:bCs/>
        </w:rPr>
        <w:t>niezwykle istotną edukację zdrowotną uczestnika programu</w:t>
      </w:r>
      <w:bookmarkEnd w:id="12"/>
      <w:r w:rsidR="00601FDD">
        <w:rPr>
          <w:bCs/>
        </w:rPr>
        <w:t>.</w:t>
      </w:r>
    </w:p>
    <w:p w:rsidR="00C14CA7" w:rsidRDefault="00C14CA7" w:rsidP="00202D96"/>
    <w:p w:rsidR="00556A64" w:rsidRPr="0083639D" w:rsidRDefault="004D795D" w:rsidP="00FD2B9A">
      <w:pPr>
        <w:pStyle w:val="Nagwek2"/>
        <w:rPr>
          <w:sz w:val="22"/>
          <w:szCs w:val="22"/>
        </w:rPr>
      </w:pPr>
      <w:bookmarkStart w:id="23" w:name="_Toc27390831"/>
      <w:r w:rsidRPr="0083639D">
        <w:rPr>
          <w:sz w:val="22"/>
          <w:szCs w:val="22"/>
        </w:rPr>
        <w:t xml:space="preserve">I.3. Opis obecnego </w:t>
      </w:r>
      <w:r w:rsidR="00556A64" w:rsidRPr="0083639D">
        <w:rPr>
          <w:sz w:val="22"/>
          <w:szCs w:val="22"/>
        </w:rPr>
        <w:t>postępowani</w:t>
      </w:r>
      <w:r w:rsidRPr="0083639D">
        <w:rPr>
          <w:sz w:val="22"/>
          <w:szCs w:val="22"/>
        </w:rPr>
        <w:t>a</w:t>
      </w:r>
      <w:bookmarkEnd w:id="23"/>
    </w:p>
    <w:p w:rsidR="005F2406" w:rsidRDefault="005F2406" w:rsidP="0011047B">
      <w:pPr>
        <w:tabs>
          <w:tab w:val="left" w:pos="8647"/>
        </w:tabs>
        <w:rPr>
          <w:rFonts w:eastAsia="Calibri" w:cstheme="minorHAnsi"/>
          <w:color w:val="000000"/>
        </w:rPr>
      </w:pPr>
      <w:r w:rsidRPr="00892BCF">
        <w:rPr>
          <w:color w:val="000000" w:themeColor="text1"/>
        </w:rPr>
        <w:t>Diagnostyka i różnicowanie bólu kręgosłupa stanowi podstawę umożliwiającą wprowadzeni</w:t>
      </w:r>
      <w:r w:rsidR="00FA7E96">
        <w:rPr>
          <w:color w:val="000000" w:themeColor="text1"/>
        </w:rPr>
        <w:t>e</w:t>
      </w:r>
      <w:r w:rsidRPr="00892BCF">
        <w:rPr>
          <w:color w:val="000000" w:themeColor="text1"/>
        </w:rPr>
        <w:t xml:space="preserve"> właściwego, kompleksowego leczenia i prewencji rozwoju przewlekłych chorób. Mnogość przyczyn i nasilenia bólu kręgosłupa może towarzyszyć wielu chorobom, stąd istotny jest wyczerpujący wywiad przeprowadzony przez lekarza podczas postępowania diagnostycznego pacjentów zgłaszających się z tego typu dolegliwościami. Nieodzownym elementem diagnostyki bólu kręgosłupa jest określenie: czy występujący u pacjenta ból ma związek z patologią kręgosłupa, czy też z rozwojem innych chorób.</w:t>
      </w:r>
      <w:r w:rsidRPr="00892BCF">
        <w:rPr>
          <w:color w:val="000000" w:themeColor="text1"/>
        </w:rPr>
        <w:br/>
        <w:t>W przypadku jakichkolwiek wątpliwości występujących podczas diagnostyki, należy pacjenta skierować do specjalisty, który zadecyduje o dalszym i właściwym leczeniu</w:t>
      </w:r>
      <w:r w:rsidRPr="00892BCF">
        <w:rPr>
          <w:color w:val="000000" w:themeColor="text1"/>
          <w:vertAlign w:val="superscript"/>
        </w:rPr>
        <w:footnoteReference w:id="41"/>
      </w:r>
      <w:r w:rsidRPr="00892BCF">
        <w:rPr>
          <w:color w:val="000000" w:themeColor="text1"/>
        </w:rPr>
        <w:t>.</w:t>
      </w:r>
    </w:p>
    <w:p w:rsidR="0011047B" w:rsidRPr="00A72346" w:rsidRDefault="0011047B" w:rsidP="0011047B">
      <w:pPr>
        <w:tabs>
          <w:tab w:val="left" w:pos="8647"/>
        </w:tabs>
        <w:rPr>
          <w:rFonts w:eastAsia="Calibri" w:cstheme="minorHAnsi"/>
          <w:color w:val="000000"/>
        </w:rPr>
      </w:pPr>
      <w:r w:rsidRPr="00A72346">
        <w:rPr>
          <w:rFonts w:eastAsia="Calibri" w:cstheme="minorHAnsi"/>
          <w:color w:val="000000"/>
        </w:rPr>
        <w:t xml:space="preserve">Osoby </w:t>
      </w:r>
      <w:r w:rsidR="00C56586">
        <w:rPr>
          <w:rFonts w:eastAsia="Calibri" w:cstheme="minorHAnsi"/>
          <w:color w:val="000000"/>
        </w:rPr>
        <w:t>pracujące</w:t>
      </w:r>
      <w:r w:rsidRPr="00A72346">
        <w:rPr>
          <w:rFonts w:eastAsia="Calibri" w:cstheme="minorHAnsi"/>
          <w:color w:val="000000"/>
        </w:rPr>
        <w:t xml:space="preserve"> odczuwające dyskomfort związany z bólem kręgosłupa, często na skutek wykonywanej pracy, aktualnie mają możliwość skorzystania z przedstawionych </w:t>
      </w:r>
      <w:r w:rsidR="009611EF" w:rsidRPr="00A72346">
        <w:rPr>
          <w:rFonts w:eastAsia="Calibri" w:cstheme="minorHAnsi"/>
          <w:color w:val="000000"/>
        </w:rPr>
        <w:t xml:space="preserve">poniżej </w:t>
      </w:r>
      <w:r w:rsidRPr="00A72346">
        <w:rPr>
          <w:rFonts w:eastAsia="Calibri" w:cstheme="minorHAnsi"/>
          <w:color w:val="000000"/>
        </w:rPr>
        <w:t xml:space="preserve">refundowanych ze środków publicznych dostępnych świadczeń. </w:t>
      </w:r>
    </w:p>
    <w:p w:rsidR="0011047B" w:rsidRPr="002116E7" w:rsidRDefault="0011047B" w:rsidP="00374B48">
      <w:pPr>
        <w:pStyle w:val="Akapitzlist"/>
        <w:numPr>
          <w:ilvl w:val="0"/>
          <w:numId w:val="17"/>
        </w:numPr>
        <w:tabs>
          <w:tab w:val="left" w:pos="8647"/>
        </w:tabs>
        <w:rPr>
          <w:rFonts w:eastAsia="Calibri" w:cstheme="minorHAnsi"/>
          <w:color w:val="000000"/>
        </w:rPr>
      </w:pPr>
      <w:r w:rsidRPr="002116E7">
        <w:rPr>
          <w:rFonts w:eastAsia="Calibri" w:cstheme="minorHAnsi"/>
          <w:color w:val="000000"/>
        </w:rPr>
        <w:t>Świadczenia w ramach Narodowego Funduszu Zdrowia (NFZ)</w:t>
      </w:r>
    </w:p>
    <w:p w:rsidR="004C102A" w:rsidRDefault="0011047B" w:rsidP="009E3F76">
      <w:pPr>
        <w:tabs>
          <w:tab w:val="left" w:pos="8647"/>
        </w:tabs>
        <w:rPr>
          <w:rFonts w:eastAsia="Calibri" w:cstheme="minorHAnsi"/>
          <w:color w:val="000000"/>
        </w:rPr>
      </w:pPr>
      <w:r w:rsidRPr="00A72346">
        <w:rPr>
          <w:rFonts w:eastAsia="Calibri" w:cstheme="minorHAnsi"/>
          <w:color w:val="000000"/>
        </w:rPr>
        <w:t xml:space="preserve">W pierwszej kolejności najczęściej pacjent z bólem kręgosłupa zgłasza się do lekarza POZ, który zgodnie z </w:t>
      </w:r>
      <w:r w:rsidRPr="00A72346">
        <w:rPr>
          <w:rFonts w:eastAsia="Calibri" w:cstheme="minorHAnsi"/>
          <w:b/>
          <w:color w:val="000000"/>
        </w:rPr>
        <w:t xml:space="preserve">Rozporządzeniem Ministra z dnia 24 września 2013 r. </w:t>
      </w:r>
      <w:r w:rsidRPr="00A72346">
        <w:rPr>
          <w:rFonts w:eastAsia="Calibri" w:cstheme="minorHAnsi"/>
          <w:b/>
          <w:i/>
          <w:color w:val="000000"/>
        </w:rPr>
        <w:t>w sprawie świadczeń gwarantowanych z zakresu podstawowej opieki zdrowotnej</w:t>
      </w:r>
      <w:r w:rsidRPr="00A72346">
        <w:rPr>
          <w:rFonts w:eastAsia="Calibri" w:cstheme="minorHAnsi"/>
          <w:color w:val="000000"/>
        </w:rPr>
        <w:t xml:space="preserve">, może zlecić wykonanie wybranych świadczeń medycznej diagnostyki laboratoryjnej </w:t>
      </w:r>
      <w:r w:rsidR="00A76B0F">
        <w:rPr>
          <w:rFonts w:eastAsia="Calibri" w:cstheme="minorHAnsi"/>
          <w:color w:val="000000"/>
        </w:rPr>
        <w:t xml:space="preserve">lub diagnostyki obrazowej i </w:t>
      </w:r>
      <w:proofErr w:type="spellStart"/>
      <w:r w:rsidR="00A76B0F">
        <w:rPr>
          <w:rFonts w:eastAsia="Calibri" w:cstheme="minorHAnsi"/>
          <w:color w:val="000000"/>
        </w:rPr>
        <w:t>nie</w:t>
      </w:r>
      <w:r w:rsidRPr="00A72346">
        <w:rPr>
          <w:rFonts w:eastAsia="Calibri" w:cstheme="minorHAnsi"/>
          <w:color w:val="000000"/>
        </w:rPr>
        <w:t>obrazowej</w:t>
      </w:r>
      <w:proofErr w:type="spellEnd"/>
      <w:r w:rsidRPr="00A72346">
        <w:rPr>
          <w:rFonts w:eastAsia="Calibri" w:cstheme="minorHAnsi"/>
          <w:color w:val="000000"/>
        </w:rPr>
        <w:t>, a także skierować pacjenta do</w:t>
      </w:r>
      <w:r w:rsidR="00A76B0F">
        <w:rPr>
          <w:rFonts w:eastAsia="Calibri" w:cstheme="minorHAnsi"/>
          <w:color w:val="000000"/>
        </w:rPr>
        <w:t xml:space="preserve"> lekarza specjalisty</w:t>
      </w:r>
      <w:r w:rsidR="000F03EA">
        <w:rPr>
          <w:rFonts w:eastAsia="Calibri" w:cstheme="minorHAnsi"/>
          <w:color w:val="000000"/>
        </w:rPr>
        <w:t>.</w:t>
      </w:r>
      <w:r w:rsidR="00161BA3">
        <w:rPr>
          <w:rFonts w:eastAsia="Calibri" w:cstheme="minorHAnsi"/>
          <w:color w:val="000000"/>
        </w:rPr>
        <w:t xml:space="preserve"> </w:t>
      </w:r>
    </w:p>
    <w:p w:rsidR="00C56586" w:rsidRPr="009E3F76" w:rsidRDefault="009E3F76" w:rsidP="009E3F76">
      <w:pPr>
        <w:tabs>
          <w:tab w:val="left" w:pos="8647"/>
        </w:tabs>
        <w:rPr>
          <w:rFonts w:eastAsia="Calibri" w:cstheme="minorHAnsi"/>
          <w:color w:val="000000"/>
        </w:rPr>
      </w:pPr>
      <w:r w:rsidRPr="00F60702">
        <w:rPr>
          <w:rFonts w:eastAsia="Calibri" w:cstheme="minorHAnsi"/>
          <w:b/>
          <w:color w:val="000000"/>
        </w:rPr>
        <w:t>Rozporządzenie Ministra Zdrowia z dnia 6 listopada 2013 r. w sprawie świadczeń gwarantowanych z zakresu ambulatoryjnej opieki specjalistycznej</w:t>
      </w:r>
      <w:r w:rsidR="00F60702">
        <w:rPr>
          <w:rFonts w:eastAsia="Calibri" w:cstheme="minorHAnsi"/>
          <w:b/>
          <w:color w:val="000000"/>
        </w:rPr>
        <w:t xml:space="preserve">, </w:t>
      </w:r>
      <w:r w:rsidR="00161BA3">
        <w:rPr>
          <w:rFonts w:eastAsia="Calibri" w:cstheme="minorHAnsi"/>
          <w:color w:val="000000"/>
        </w:rPr>
        <w:t xml:space="preserve">umożliwia </w:t>
      </w:r>
      <w:r w:rsidR="00C56586" w:rsidRPr="009E3F76">
        <w:rPr>
          <w:rFonts w:eastAsia="Calibri" w:cstheme="minorHAnsi"/>
          <w:color w:val="000000"/>
        </w:rPr>
        <w:t>dostę</w:t>
      </w:r>
      <w:r w:rsidR="00C95522">
        <w:rPr>
          <w:rFonts w:eastAsia="Calibri" w:cstheme="minorHAnsi"/>
          <w:color w:val="000000"/>
        </w:rPr>
        <w:t>p</w:t>
      </w:r>
      <w:r w:rsidR="00C56586" w:rsidRPr="009E3F76">
        <w:rPr>
          <w:rFonts w:eastAsia="Calibri" w:cstheme="minorHAnsi"/>
          <w:color w:val="000000"/>
        </w:rPr>
        <w:t xml:space="preserve"> m.in. </w:t>
      </w:r>
      <w:r w:rsidR="00C95522">
        <w:rPr>
          <w:rFonts w:eastAsia="Calibri" w:cstheme="minorHAnsi"/>
          <w:color w:val="000000"/>
        </w:rPr>
        <w:t xml:space="preserve">do </w:t>
      </w:r>
      <w:r w:rsidR="00C56586" w:rsidRPr="009E3F76">
        <w:rPr>
          <w:rFonts w:eastAsia="Calibri" w:cstheme="minorHAnsi"/>
          <w:color w:val="000000"/>
        </w:rPr>
        <w:t>porad specjalistyczn</w:t>
      </w:r>
      <w:r w:rsidR="00161BA3">
        <w:rPr>
          <w:rFonts w:eastAsia="Calibri" w:cstheme="minorHAnsi"/>
          <w:color w:val="000000"/>
        </w:rPr>
        <w:t>ych</w:t>
      </w:r>
      <w:r w:rsidR="00C56586" w:rsidRPr="009E3F76">
        <w:rPr>
          <w:rFonts w:eastAsia="Calibri" w:cstheme="minorHAnsi"/>
          <w:color w:val="000000"/>
        </w:rPr>
        <w:t xml:space="preserve"> w zakresie ortopedii i traumatologii narządu ruchu</w:t>
      </w:r>
      <w:r w:rsidR="003F258D" w:rsidRPr="009E3F76">
        <w:rPr>
          <w:rFonts w:eastAsia="Calibri" w:cstheme="minorHAnsi"/>
          <w:color w:val="000000"/>
        </w:rPr>
        <w:t xml:space="preserve">. Dodatkowo w ramach AOS możliwe jest zlecenie badań diagnostycznych: RTG, TK lub MRI kręgosłupa. </w:t>
      </w:r>
    </w:p>
    <w:p w:rsidR="0011047B" w:rsidRPr="008072C2" w:rsidRDefault="00161BA3" w:rsidP="0011047B">
      <w:pPr>
        <w:tabs>
          <w:tab w:val="left" w:pos="8647"/>
        </w:tabs>
        <w:rPr>
          <w:rFonts w:eastAsia="Calibri" w:cstheme="minorHAnsi"/>
          <w:color w:val="000000"/>
        </w:rPr>
      </w:pPr>
      <w:r w:rsidRPr="00A72346">
        <w:rPr>
          <w:rFonts w:eastAsia="Calibri" w:cstheme="minorHAnsi"/>
          <w:color w:val="000000"/>
        </w:rPr>
        <w:t xml:space="preserve">Pacjent po wstępnej diagnostyce </w:t>
      </w:r>
      <w:r>
        <w:rPr>
          <w:rFonts w:eastAsia="Calibri" w:cstheme="minorHAnsi"/>
          <w:color w:val="000000"/>
        </w:rPr>
        <w:t>w dalszym etapie leczenia zwykle kierowany jest na świadczenia r</w:t>
      </w:r>
      <w:r w:rsidRPr="00A72346">
        <w:rPr>
          <w:rFonts w:eastAsia="Calibri" w:cstheme="minorHAnsi"/>
          <w:color w:val="000000"/>
        </w:rPr>
        <w:t>ehabilitacji leczniczej</w:t>
      </w:r>
      <w:r>
        <w:rPr>
          <w:rFonts w:eastAsia="Calibri" w:cstheme="minorHAnsi"/>
          <w:color w:val="000000"/>
        </w:rPr>
        <w:t xml:space="preserve"> </w:t>
      </w:r>
      <w:r w:rsidR="0011047B" w:rsidRPr="00A72346">
        <w:rPr>
          <w:rFonts w:eastAsia="Calibri" w:cstheme="minorHAnsi"/>
          <w:color w:val="000000"/>
        </w:rPr>
        <w:t xml:space="preserve">finansowane ze środków publicznych i udzielane w podmiotach, które zawarły umowy z NFZ na świadczenia z tego zakresu. Zgodnie z </w:t>
      </w:r>
      <w:r w:rsidR="0011047B" w:rsidRPr="00A72346">
        <w:rPr>
          <w:rFonts w:eastAsia="Calibri" w:cstheme="minorHAnsi"/>
          <w:b/>
          <w:color w:val="000000"/>
        </w:rPr>
        <w:t>Rozporządzeniem Ministra Zdrowia z dnia 6 listopada 2013 r. w sprawie świadczeń gwarantowanych z zakresu rehabilitacji leczniczej</w:t>
      </w:r>
      <w:r w:rsidR="001C254B">
        <w:rPr>
          <w:rFonts w:eastAsia="Calibri" w:cstheme="minorHAnsi"/>
          <w:b/>
          <w:color w:val="000000"/>
        </w:rPr>
        <w:t>,</w:t>
      </w:r>
      <w:r w:rsidR="0011047B" w:rsidRPr="00A72346">
        <w:rPr>
          <w:rFonts w:eastAsia="Calibri" w:cstheme="minorHAnsi"/>
          <w:color w:val="000000"/>
        </w:rPr>
        <w:t xml:space="preserve"> w Polsce świadczenia te mogą być realizowane w warunkach ambulatoryjnych, domowych, ośrodka</w:t>
      </w:r>
      <w:r w:rsidR="004F6F4D" w:rsidRPr="00A72346">
        <w:rPr>
          <w:rFonts w:eastAsia="Calibri" w:cstheme="minorHAnsi"/>
          <w:color w:val="000000"/>
        </w:rPr>
        <w:t>ch</w:t>
      </w:r>
      <w:r w:rsidR="0011047B" w:rsidRPr="00A72346">
        <w:rPr>
          <w:rFonts w:eastAsia="Calibri" w:cstheme="minorHAnsi"/>
          <w:color w:val="000000"/>
        </w:rPr>
        <w:t xml:space="preserve"> lub </w:t>
      </w:r>
      <w:r w:rsidR="001C254B">
        <w:rPr>
          <w:rFonts w:eastAsia="Calibri" w:cstheme="minorHAnsi"/>
          <w:color w:val="000000"/>
        </w:rPr>
        <w:t xml:space="preserve">w ramach </w:t>
      </w:r>
      <w:r w:rsidR="0011047B" w:rsidRPr="00A72346">
        <w:rPr>
          <w:rFonts w:eastAsia="Calibri" w:cstheme="minorHAnsi"/>
          <w:color w:val="000000"/>
        </w:rPr>
        <w:t xml:space="preserve">oddziału dziennego i stacjonarnego, na podstawie skierowania wystawionego przez lekarza </w:t>
      </w:r>
      <w:r w:rsidR="004C572A" w:rsidRPr="008072C2">
        <w:rPr>
          <w:rFonts w:eastAsia="Calibri" w:cstheme="minorHAnsi"/>
          <w:color w:val="000000"/>
        </w:rPr>
        <w:t xml:space="preserve">specjalistę </w:t>
      </w:r>
      <w:r w:rsidR="00621DAF" w:rsidRPr="008072C2">
        <w:rPr>
          <w:rFonts w:eastAsia="Calibri" w:cstheme="minorHAnsi"/>
          <w:color w:val="000000"/>
        </w:rPr>
        <w:t>lub lekarza ze specjalizacją I stopnia lub lekarza w trakcie specjalizacji w dziedzinie rehabilitacji medycznej lub balneologii i medycyny fizykalnej</w:t>
      </w:r>
      <w:r w:rsidR="0011047B" w:rsidRPr="008072C2">
        <w:rPr>
          <w:rFonts w:eastAsia="Calibri" w:cstheme="minorHAnsi"/>
          <w:color w:val="000000"/>
        </w:rPr>
        <w:t xml:space="preserve">, umożliwiającego realizację 10 dniowego cyklu terapeutycznego do 5 zabiegów w jednej sesji. </w:t>
      </w:r>
    </w:p>
    <w:p w:rsidR="0011047B" w:rsidRPr="002116E7" w:rsidRDefault="0011047B" w:rsidP="0011047B">
      <w:pPr>
        <w:tabs>
          <w:tab w:val="left" w:pos="8647"/>
        </w:tabs>
        <w:rPr>
          <w:rFonts w:eastAsia="Calibri" w:cstheme="minorHAnsi"/>
          <w:color w:val="000000"/>
        </w:rPr>
      </w:pPr>
      <w:r w:rsidRPr="00A72346">
        <w:rPr>
          <w:rFonts w:eastAsia="Calibri" w:cstheme="minorHAnsi"/>
          <w:color w:val="000000"/>
        </w:rPr>
        <w:t xml:space="preserve">Wśród świadczeń gwarantowanych przysługujących pacjentom ze schorzeniami kręgosłupa znajdują się również świadczenia z zakresu lecznictwa uzdrowiskowego określone w </w:t>
      </w:r>
      <w:r w:rsidRPr="00A72346">
        <w:rPr>
          <w:rFonts w:eastAsia="Calibri" w:cstheme="minorHAnsi"/>
          <w:b/>
          <w:color w:val="000000"/>
        </w:rPr>
        <w:t>Rozporządzeniu Ministra Zdrowia z dnia 23 lipca 2013 r. w sprawie świadczeń gwarantowanych z zakresu lecznictwa uzdrowiskowego.</w:t>
      </w:r>
      <w:r w:rsidRPr="00A72346">
        <w:rPr>
          <w:rFonts w:eastAsia="Calibri" w:cstheme="minorHAnsi"/>
          <w:b/>
          <w:i/>
          <w:color w:val="000000"/>
        </w:rPr>
        <w:t xml:space="preserve"> </w:t>
      </w:r>
      <w:r w:rsidRPr="00A72346">
        <w:rPr>
          <w:rFonts w:eastAsia="Calibri" w:cstheme="minorHAnsi"/>
          <w:color w:val="000000"/>
        </w:rPr>
        <w:t xml:space="preserve">Stanowią one element prewencji wtórnej, obejmującej uzdrowiskowe leczenie szpitalne lub sanatoryjne, uzdrowiskową rehabilitację w szpitalu lub sanatorium uzdrowiskowym, a także </w:t>
      </w:r>
      <w:r w:rsidRPr="002116E7">
        <w:rPr>
          <w:rFonts w:eastAsia="Calibri" w:cstheme="minorHAnsi"/>
          <w:color w:val="000000"/>
        </w:rPr>
        <w:t xml:space="preserve">uzdrowiskowe leczenie ambulatoryjne. </w:t>
      </w:r>
    </w:p>
    <w:p w:rsidR="0011047B" w:rsidRPr="002116E7" w:rsidRDefault="0011047B" w:rsidP="00374B48">
      <w:pPr>
        <w:pStyle w:val="Akapitzlist"/>
        <w:numPr>
          <w:ilvl w:val="0"/>
          <w:numId w:val="17"/>
        </w:numPr>
        <w:tabs>
          <w:tab w:val="left" w:pos="8647"/>
        </w:tabs>
        <w:rPr>
          <w:rFonts w:eastAsia="Calibri" w:cstheme="minorHAnsi"/>
          <w:color w:val="000000"/>
        </w:rPr>
      </w:pPr>
      <w:r w:rsidRPr="002116E7">
        <w:rPr>
          <w:rFonts w:eastAsia="Calibri" w:cstheme="minorHAnsi"/>
          <w:color w:val="000000"/>
        </w:rPr>
        <w:lastRenderedPageBreak/>
        <w:t>Świadczenia w ramach Zakładu Ubezpieczeń Społecznych (ZUS)</w:t>
      </w:r>
    </w:p>
    <w:p w:rsidR="0011047B" w:rsidRPr="002116E7" w:rsidRDefault="0011047B" w:rsidP="0011047B">
      <w:pPr>
        <w:tabs>
          <w:tab w:val="left" w:pos="8647"/>
        </w:tabs>
        <w:rPr>
          <w:rFonts w:eastAsia="Calibri" w:cstheme="minorHAnsi"/>
          <w:color w:val="000000"/>
        </w:rPr>
      </w:pPr>
      <w:r w:rsidRPr="002116E7">
        <w:rPr>
          <w:rFonts w:eastAsia="Calibri" w:cstheme="minorHAnsi"/>
          <w:color w:val="000000"/>
        </w:rPr>
        <w:t>Świadczenia rehabilitacji leczniczej mogą zostać udzielone również w ramach prewencji rentowej, prowadzonej przez ZUS. W przypadku schorzeń narządu ruchu ubezpieczony może zostać objęty rehabilitacją prowadzoną w podmiotach w warunkach ambulatoryjnych na terenie Szczecina (2</w:t>
      </w:r>
      <w:r w:rsidR="004145F3" w:rsidRPr="002116E7">
        <w:rPr>
          <w:rFonts w:eastAsia="Calibri" w:cstheme="minorHAnsi"/>
          <w:color w:val="000000"/>
        </w:rPr>
        <w:t xml:space="preserve"> ośrodki</w:t>
      </w:r>
      <w:r w:rsidRPr="002116E7">
        <w:rPr>
          <w:rFonts w:eastAsia="Calibri" w:cstheme="minorHAnsi"/>
          <w:color w:val="000000"/>
        </w:rPr>
        <w:t>) lub stacjonarnych (3</w:t>
      </w:r>
      <w:r w:rsidR="004145F3" w:rsidRPr="002116E7">
        <w:rPr>
          <w:rFonts w:eastAsia="Calibri" w:cstheme="minorHAnsi"/>
          <w:color w:val="000000"/>
        </w:rPr>
        <w:t xml:space="preserve"> ośrodki) na terenie województwa zachodniopomorskiego</w:t>
      </w:r>
      <w:r w:rsidRPr="002116E7">
        <w:rPr>
          <w:rFonts w:eastAsia="Calibri" w:cstheme="minorHAnsi"/>
          <w:color w:val="000000"/>
        </w:rPr>
        <w:t>. Rehabilitacja prowadzona jest w ośrodkach</w:t>
      </w:r>
      <w:r w:rsidR="00757019" w:rsidRPr="002116E7">
        <w:rPr>
          <w:rFonts w:eastAsia="Calibri" w:cstheme="minorHAnsi"/>
          <w:color w:val="000000"/>
        </w:rPr>
        <w:t>,</w:t>
      </w:r>
      <w:r w:rsidRPr="002116E7">
        <w:rPr>
          <w:rFonts w:eastAsia="Calibri" w:cstheme="minorHAnsi"/>
          <w:color w:val="000000"/>
        </w:rPr>
        <w:t xml:space="preserve"> z którymi ZUS zawarł umowę. Standardowy czas jej trwania to 24 dni rozszerzony o szkolenie o tematyce prewencji. </w:t>
      </w:r>
    </w:p>
    <w:p w:rsidR="0011047B" w:rsidRPr="002116E7" w:rsidRDefault="0011047B" w:rsidP="00374B48">
      <w:pPr>
        <w:pStyle w:val="Akapitzlist"/>
        <w:numPr>
          <w:ilvl w:val="0"/>
          <w:numId w:val="17"/>
        </w:numPr>
        <w:tabs>
          <w:tab w:val="left" w:pos="8647"/>
        </w:tabs>
        <w:rPr>
          <w:rFonts w:eastAsia="Calibri" w:cstheme="minorHAnsi"/>
          <w:color w:val="000000"/>
        </w:rPr>
      </w:pPr>
      <w:r w:rsidRPr="002116E7">
        <w:rPr>
          <w:rFonts w:eastAsia="Calibri" w:cstheme="minorHAnsi"/>
          <w:color w:val="000000"/>
        </w:rPr>
        <w:t xml:space="preserve">Ogólnopolski program profilaktyki przewlekłych bólów kręgosłupa. </w:t>
      </w:r>
    </w:p>
    <w:p w:rsidR="0011047B" w:rsidRPr="00A72346" w:rsidRDefault="0011047B" w:rsidP="0011047B">
      <w:pPr>
        <w:tabs>
          <w:tab w:val="left" w:pos="8647"/>
        </w:tabs>
        <w:rPr>
          <w:rFonts w:eastAsia="Calibri" w:cstheme="minorHAnsi"/>
          <w:b/>
          <w:color w:val="000000"/>
        </w:rPr>
      </w:pPr>
      <w:r w:rsidRPr="00A72346">
        <w:rPr>
          <w:rFonts w:eastAsia="Calibri" w:cstheme="minorHAnsi"/>
          <w:color w:val="000000"/>
        </w:rPr>
        <w:t>Minister Zdrowia realiz</w:t>
      </w:r>
      <w:r w:rsidR="00392A87">
        <w:rPr>
          <w:rFonts w:eastAsia="Calibri" w:cstheme="minorHAnsi"/>
          <w:color w:val="000000"/>
        </w:rPr>
        <w:t>ował</w:t>
      </w:r>
      <w:r w:rsidRPr="00A72346">
        <w:rPr>
          <w:rFonts w:eastAsia="Calibri" w:cstheme="minorHAnsi"/>
          <w:color w:val="000000"/>
        </w:rPr>
        <w:t xml:space="preserve"> program polityki zdrowotnej pn. „Ogólnopolski program profilaktyki przewlekłych bólów kręgosłupa. Okres realizacji programu 2019-2023”. Projekt m</w:t>
      </w:r>
      <w:r w:rsidR="006216C1">
        <w:rPr>
          <w:rFonts w:eastAsia="Calibri" w:cstheme="minorHAnsi"/>
          <w:color w:val="000000"/>
        </w:rPr>
        <w:t>iał</w:t>
      </w:r>
      <w:r w:rsidRPr="00A72346">
        <w:rPr>
          <w:rFonts w:eastAsia="Calibri" w:cstheme="minorHAnsi"/>
          <w:color w:val="000000"/>
        </w:rPr>
        <w:t xml:space="preserve"> na celu zwiększenie wczesnego wykrywania oraz prewencję przewlekłych bólów kręgosłupa wśród osób czynnych zawodowo z terenu całego kraju poprzez przeprowadzenie działań edukacyjno-diagnostyczno-terapeutycznych. </w:t>
      </w:r>
      <w:r w:rsidR="00DA4C32" w:rsidRPr="00392A87">
        <w:rPr>
          <w:rFonts w:eastAsia="Calibri" w:cstheme="minorHAnsi"/>
          <w:color w:val="000000"/>
        </w:rPr>
        <w:t xml:space="preserve">Na terenie </w:t>
      </w:r>
      <w:r w:rsidRPr="00392A87">
        <w:rPr>
          <w:rFonts w:eastAsia="Calibri" w:cstheme="minorHAnsi"/>
          <w:color w:val="000000"/>
        </w:rPr>
        <w:t xml:space="preserve">województwa zachodniopomorskiego </w:t>
      </w:r>
      <w:r w:rsidR="00DA4C32" w:rsidRPr="00392A87">
        <w:rPr>
          <w:rFonts w:eastAsia="Calibri" w:cstheme="minorHAnsi"/>
          <w:color w:val="000000"/>
        </w:rPr>
        <w:t>nie odnotowano placówek realizujących ww. program.</w:t>
      </w:r>
      <w:r w:rsidR="00DA4C32">
        <w:rPr>
          <w:rFonts w:eastAsia="Calibri" w:cstheme="minorHAnsi"/>
          <w:b/>
          <w:color w:val="000000"/>
        </w:rPr>
        <w:t xml:space="preserve"> </w:t>
      </w:r>
    </w:p>
    <w:p w:rsidR="00DA4C32" w:rsidRPr="002116E7" w:rsidRDefault="0011047B" w:rsidP="00374B48">
      <w:pPr>
        <w:pStyle w:val="Akapitzlist"/>
        <w:numPr>
          <w:ilvl w:val="0"/>
          <w:numId w:val="17"/>
        </w:numPr>
        <w:tabs>
          <w:tab w:val="left" w:pos="8647"/>
        </w:tabs>
        <w:rPr>
          <w:rFonts w:eastAsia="Calibri" w:cstheme="minorHAnsi"/>
          <w:color w:val="000000"/>
        </w:rPr>
      </w:pPr>
      <w:r w:rsidRPr="002116E7">
        <w:rPr>
          <w:rFonts w:eastAsia="Calibri" w:cstheme="minorHAnsi"/>
          <w:color w:val="000000"/>
        </w:rPr>
        <w:t>Ustawa z dnia 27 czerwca 1997 r. o służbie medycyny pracy</w:t>
      </w:r>
      <w:r w:rsidRPr="002116E7">
        <w:rPr>
          <w:rFonts w:eastAsia="Calibri" w:cstheme="minorHAnsi"/>
          <w:b/>
          <w:color w:val="000000"/>
        </w:rPr>
        <w:t xml:space="preserve">. </w:t>
      </w:r>
    </w:p>
    <w:p w:rsidR="00DA4C32" w:rsidRPr="002116E7" w:rsidRDefault="0011047B" w:rsidP="00DA4C32">
      <w:pPr>
        <w:tabs>
          <w:tab w:val="left" w:pos="8647"/>
        </w:tabs>
        <w:rPr>
          <w:rFonts w:eastAsia="Calibri" w:cstheme="minorHAnsi"/>
          <w:color w:val="000000" w:themeColor="text1"/>
        </w:rPr>
      </w:pPr>
      <w:r w:rsidRPr="002116E7">
        <w:rPr>
          <w:rFonts w:eastAsia="Calibri" w:cstheme="minorHAnsi"/>
          <w:color w:val="000000"/>
        </w:rPr>
        <w:t xml:space="preserve">Zgodnie z jej zapisami pracownik m.in. chroniony jest przed wpływem niekorzystnych warunków związanych ze środowiskiem pracy i sposobem jej wykonywania. Ustawa tworzy służbę medycyny pracy, która sprawuje profilaktyczną opiekę zdrowotną nad pracującymi. W zakresie świadczeń związanych z praktyką lekarzy medycyny pracy pracodawca jest zobowiązany do wykonywania  profilaktycznych badań lekarskich, zarówno wstępnych, okresowych jak i kontrolnych, </w:t>
      </w:r>
      <w:r w:rsidRPr="002116E7">
        <w:rPr>
          <w:rFonts w:eastAsia="Calibri" w:cstheme="minorHAnsi"/>
          <w:color w:val="000000" w:themeColor="text1"/>
        </w:rPr>
        <w:t>przeprowadzanych na swój koszt na podstawie wystawionego skierowania. Ustawa zobowiązuje pracodawcę do zapewnienia swoim pracownikom profilaktycznej opieki zdrowotnej, daje również lekarzowi przeprowadzają</w:t>
      </w:r>
      <w:r w:rsidR="003A2DAB" w:rsidRPr="002116E7">
        <w:rPr>
          <w:rFonts w:eastAsia="Calibri" w:cstheme="minorHAnsi"/>
          <w:color w:val="000000" w:themeColor="text1"/>
        </w:rPr>
        <w:t>cemu</w:t>
      </w:r>
      <w:r w:rsidRPr="002116E7">
        <w:rPr>
          <w:rFonts w:eastAsia="Calibri" w:cstheme="minorHAnsi"/>
          <w:color w:val="000000" w:themeColor="text1"/>
        </w:rPr>
        <w:t xml:space="preserve"> badania możliwość poszerzenia diagnostyki</w:t>
      </w:r>
      <w:r w:rsidR="00015CF9" w:rsidRPr="002116E7">
        <w:rPr>
          <w:rFonts w:eastAsia="Calibri" w:cstheme="minorHAnsi"/>
          <w:color w:val="000000" w:themeColor="text1"/>
        </w:rPr>
        <w:t>,</w:t>
      </w:r>
      <w:r w:rsidRPr="002116E7">
        <w:rPr>
          <w:rFonts w:eastAsia="Calibri" w:cstheme="minorHAnsi"/>
          <w:color w:val="000000" w:themeColor="text1"/>
        </w:rPr>
        <w:t xml:space="preserve"> jak również wskazania krótszego terminu następnego badania.</w:t>
      </w:r>
      <w:r w:rsidR="00DA4C32" w:rsidRPr="002116E7">
        <w:rPr>
          <w:rFonts w:eastAsia="Calibri" w:cstheme="minorHAnsi"/>
          <w:color w:val="000000" w:themeColor="text1"/>
        </w:rPr>
        <w:t xml:space="preserve"> </w:t>
      </w:r>
    </w:p>
    <w:p w:rsidR="00175907" w:rsidRPr="002116E7" w:rsidRDefault="00666EB0" w:rsidP="00374B48">
      <w:pPr>
        <w:pStyle w:val="Akapitzlist"/>
        <w:numPr>
          <w:ilvl w:val="0"/>
          <w:numId w:val="17"/>
        </w:numPr>
        <w:tabs>
          <w:tab w:val="left" w:pos="8647"/>
        </w:tabs>
        <w:rPr>
          <w:rFonts w:eastAsia="Calibri" w:cstheme="minorHAnsi"/>
          <w:color w:val="000000" w:themeColor="text1"/>
        </w:rPr>
      </w:pPr>
      <w:r w:rsidRPr="002116E7">
        <w:rPr>
          <w:rFonts w:eastAsia="Calibri" w:cstheme="minorHAnsi"/>
          <w:color w:val="000000" w:themeColor="text1"/>
        </w:rPr>
        <w:t xml:space="preserve">Ustawa z dnia </w:t>
      </w:r>
      <w:r w:rsidR="009301D5" w:rsidRPr="002116E7">
        <w:rPr>
          <w:rFonts w:eastAsia="Calibri" w:cstheme="minorHAnsi"/>
          <w:color w:val="000000" w:themeColor="text1"/>
        </w:rPr>
        <w:t xml:space="preserve">26 czerwca 1974 r. </w:t>
      </w:r>
      <w:r w:rsidR="00921BFE" w:rsidRPr="002116E7">
        <w:rPr>
          <w:rFonts w:eastAsia="Calibri" w:cstheme="minorHAnsi"/>
          <w:color w:val="000000" w:themeColor="text1"/>
        </w:rPr>
        <w:t>Kodeks Pracy</w:t>
      </w:r>
      <w:r w:rsidR="006216C1" w:rsidRPr="002116E7">
        <w:rPr>
          <w:rFonts w:eastAsia="Calibri" w:cstheme="minorHAnsi"/>
          <w:color w:val="000000" w:themeColor="text1"/>
        </w:rPr>
        <w:t>.</w:t>
      </w:r>
    </w:p>
    <w:p w:rsidR="00666EB0" w:rsidRDefault="00175907" w:rsidP="003502A8">
      <w:pPr>
        <w:tabs>
          <w:tab w:val="left" w:pos="8647"/>
        </w:tabs>
        <w:rPr>
          <w:rFonts w:eastAsia="Calibri" w:cstheme="minorHAnsi"/>
          <w:color w:val="000000" w:themeColor="text1"/>
        </w:rPr>
      </w:pPr>
      <w:r w:rsidRPr="00CA590E">
        <w:rPr>
          <w:rFonts w:eastAsia="Calibri" w:cstheme="minorHAnsi"/>
          <w:color w:val="000000" w:themeColor="text1"/>
        </w:rPr>
        <w:t>N</w:t>
      </w:r>
      <w:r w:rsidR="009F311C" w:rsidRPr="00CA590E">
        <w:rPr>
          <w:rFonts w:eastAsia="Calibri" w:cstheme="minorHAnsi"/>
          <w:color w:val="000000" w:themeColor="text1"/>
        </w:rPr>
        <w:t>ajważniejszy akt prawny regulujący</w:t>
      </w:r>
      <w:r w:rsidRPr="00CA590E">
        <w:rPr>
          <w:rFonts w:eastAsia="Calibri" w:cstheme="minorHAnsi"/>
          <w:color w:val="000000" w:themeColor="text1"/>
        </w:rPr>
        <w:t xml:space="preserve"> </w:t>
      </w:r>
      <w:r w:rsidR="009F311C" w:rsidRPr="00CA590E">
        <w:rPr>
          <w:rFonts w:eastAsia="Calibri" w:cstheme="minorHAnsi"/>
          <w:color w:val="000000" w:themeColor="text1"/>
        </w:rPr>
        <w:t xml:space="preserve">obowiązki pracodawców i pracowników. </w:t>
      </w:r>
      <w:r w:rsidR="00A83894" w:rsidRPr="00CA590E">
        <w:rPr>
          <w:rFonts w:eastAsia="Calibri" w:cstheme="minorHAnsi"/>
          <w:color w:val="000000" w:themeColor="text1"/>
        </w:rPr>
        <w:t>D</w:t>
      </w:r>
      <w:r w:rsidR="0025739A" w:rsidRPr="00CA590E">
        <w:rPr>
          <w:rFonts w:eastAsia="Calibri" w:cstheme="minorHAnsi"/>
          <w:color w:val="000000" w:themeColor="text1"/>
        </w:rPr>
        <w:t>efiniuje</w:t>
      </w:r>
      <w:r w:rsidR="003502A8" w:rsidRPr="00CA590E">
        <w:rPr>
          <w:rFonts w:eastAsia="Calibri" w:cstheme="minorHAnsi"/>
          <w:color w:val="000000" w:themeColor="text1"/>
        </w:rPr>
        <w:t xml:space="preserve"> </w:t>
      </w:r>
      <w:r w:rsidR="00A83894" w:rsidRPr="00CA590E">
        <w:rPr>
          <w:rFonts w:eastAsia="Calibri" w:cstheme="minorHAnsi"/>
          <w:color w:val="000000" w:themeColor="text1"/>
        </w:rPr>
        <w:t>zadania</w:t>
      </w:r>
      <w:r w:rsidR="0025739A" w:rsidRPr="00CA590E">
        <w:rPr>
          <w:rFonts w:eastAsia="Calibri" w:cstheme="minorHAnsi"/>
          <w:color w:val="000000" w:themeColor="text1"/>
        </w:rPr>
        <w:t xml:space="preserve"> spoczywające na pracodawcy związane z zapewnieniem bezpiecznych i higienicznych warunków pracy określając ogólnie uznawane normy, a także precyzuje indywidualne przeciwskazania związane ze stanem zdrowia lub osobniczymi skłonnościami pracownika. </w:t>
      </w:r>
    </w:p>
    <w:p w:rsidR="00A83894" w:rsidRPr="002116E7" w:rsidRDefault="00921BFE" w:rsidP="00374B48">
      <w:pPr>
        <w:pStyle w:val="Akapitzlist"/>
        <w:numPr>
          <w:ilvl w:val="0"/>
          <w:numId w:val="17"/>
        </w:numPr>
        <w:tabs>
          <w:tab w:val="left" w:pos="8647"/>
        </w:tabs>
        <w:rPr>
          <w:rFonts w:eastAsia="Calibri" w:cstheme="minorHAnsi"/>
          <w:color w:val="000000" w:themeColor="text1"/>
        </w:rPr>
      </w:pPr>
      <w:r w:rsidRPr="002116E7">
        <w:rPr>
          <w:rFonts w:eastAsia="Calibri" w:cstheme="minorHAnsi"/>
          <w:color w:val="000000" w:themeColor="text1"/>
        </w:rPr>
        <w:t>Rozporządzenie Ministra Zdrowia i Opieki Społecznej z dnia 30 maja 1996 r. w sprawie</w:t>
      </w:r>
    </w:p>
    <w:p w:rsidR="00921BFE" w:rsidRPr="002116E7" w:rsidRDefault="00921BFE" w:rsidP="00A83894">
      <w:pPr>
        <w:tabs>
          <w:tab w:val="left" w:pos="8647"/>
        </w:tabs>
        <w:rPr>
          <w:rFonts w:eastAsia="Calibri" w:cstheme="minorHAnsi"/>
          <w:color w:val="000000" w:themeColor="text1"/>
        </w:rPr>
      </w:pPr>
      <w:r w:rsidRPr="002116E7">
        <w:rPr>
          <w:rFonts w:eastAsia="Calibri" w:cstheme="minorHAnsi"/>
          <w:color w:val="000000" w:themeColor="text1"/>
        </w:rPr>
        <w:t>przeprowadzania badań lekarskich pracowników, zakresu profilaktycznej opieki zdrowotnej nad pracownikiem oraz orzeczeń lekarskich wydawanych do celów przewidzianych w Kodeksie Pracy</w:t>
      </w:r>
      <w:r w:rsidR="003502A8" w:rsidRPr="002116E7">
        <w:rPr>
          <w:rFonts w:eastAsia="Calibri" w:cstheme="minorHAnsi"/>
          <w:color w:val="000000" w:themeColor="text1"/>
        </w:rPr>
        <w:t>.</w:t>
      </w:r>
    </w:p>
    <w:p w:rsidR="00175907" w:rsidRPr="002116E7" w:rsidRDefault="00921BFE" w:rsidP="00374B48">
      <w:pPr>
        <w:pStyle w:val="Akapitzlist"/>
        <w:numPr>
          <w:ilvl w:val="0"/>
          <w:numId w:val="17"/>
        </w:numPr>
        <w:tabs>
          <w:tab w:val="left" w:pos="8647"/>
        </w:tabs>
        <w:rPr>
          <w:rFonts w:eastAsia="Calibri" w:cstheme="minorHAnsi"/>
          <w:color w:val="000000" w:themeColor="text1"/>
        </w:rPr>
      </w:pPr>
      <w:r w:rsidRPr="002116E7">
        <w:rPr>
          <w:rFonts w:eastAsia="Calibri" w:cstheme="minorHAnsi"/>
          <w:color w:val="000000" w:themeColor="text1"/>
        </w:rPr>
        <w:t>Europejska Dyrektywa Ramowa (89/391</w:t>
      </w:r>
      <w:r w:rsidR="00C51972" w:rsidRPr="002116E7">
        <w:rPr>
          <w:rFonts w:eastAsia="Calibri" w:cstheme="minorHAnsi"/>
          <w:color w:val="000000" w:themeColor="text1"/>
        </w:rPr>
        <w:t>/EWG</w:t>
      </w:r>
      <w:r w:rsidR="00906F13" w:rsidRPr="002116E7">
        <w:rPr>
          <w:rFonts w:eastAsia="Calibri" w:cstheme="minorHAnsi"/>
          <w:color w:val="000000" w:themeColor="text1"/>
        </w:rPr>
        <w:t>)</w:t>
      </w:r>
      <w:r w:rsidRPr="002116E7">
        <w:rPr>
          <w:rFonts w:eastAsia="Calibri" w:cstheme="minorHAnsi"/>
          <w:color w:val="000000" w:themeColor="text1"/>
        </w:rPr>
        <w:t xml:space="preserve"> </w:t>
      </w:r>
      <w:r w:rsidR="004155D4" w:rsidRPr="002116E7">
        <w:rPr>
          <w:rFonts w:eastAsia="Calibri" w:cstheme="minorHAnsi"/>
          <w:color w:val="000000" w:themeColor="text1"/>
        </w:rPr>
        <w:t>z dnia 12 czerwca 1989 r.</w:t>
      </w:r>
      <w:r w:rsidR="00C51972" w:rsidRPr="002116E7">
        <w:rPr>
          <w:rFonts w:eastAsia="Calibri" w:cstheme="minorHAnsi"/>
          <w:color w:val="000000" w:themeColor="text1"/>
        </w:rPr>
        <w:t xml:space="preserve"> o wprowadzeniu</w:t>
      </w:r>
    </w:p>
    <w:p w:rsidR="0058429B" w:rsidRPr="002116E7" w:rsidRDefault="00C51972" w:rsidP="00175907">
      <w:pPr>
        <w:tabs>
          <w:tab w:val="left" w:pos="8647"/>
        </w:tabs>
        <w:rPr>
          <w:rFonts w:eastAsia="Calibri" w:cstheme="minorHAnsi"/>
          <w:color w:val="000000" w:themeColor="text1"/>
        </w:rPr>
      </w:pPr>
      <w:r w:rsidRPr="002116E7">
        <w:rPr>
          <w:rFonts w:eastAsia="Calibri" w:cstheme="minorHAnsi"/>
          <w:color w:val="000000" w:themeColor="text1"/>
        </w:rPr>
        <w:t>środków w celu zwiększenia bezpieczeństwa i poprawy zdrowia pracowników podczas pracy. N</w:t>
      </w:r>
      <w:r w:rsidR="00921BFE" w:rsidRPr="002116E7">
        <w:rPr>
          <w:rFonts w:eastAsia="Calibri" w:cstheme="minorHAnsi"/>
          <w:color w:val="000000" w:themeColor="text1"/>
        </w:rPr>
        <w:t>akłada na pracodawców obowiązek prawny</w:t>
      </w:r>
      <w:r w:rsidR="004155D4" w:rsidRPr="002116E7">
        <w:rPr>
          <w:rFonts w:eastAsia="Calibri" w:cstheme="minorHAnsi"/>
          <w:color w:val="000000" w:themeColor="text1"/>
        </w:rPr>
        <w:t xml:space="preserve"> </w:t>
      </w:r>
      <w:r w:rsidR="00921BFE" w:rsidRPr="002116E7">
        <w:rPr>
          <w:rFonts w:eastAsia="Calibri" w:cstheme="minorHAnsi"/>
          <w:color w:val="000000" w:themeColor="text1"/>
        </w:rPr>
        <w:t>nakazujący chronić pracowników poprzez ocenę, redukcję i eliminację zagrożeń dla bezpieczeństwa i zdrowia, niezależnie od rodzajów takich zagrożeń. Dyrektywa nakłada również na pracowników ogólny obowiązek stosowania się do środków prewencyjnych określonych przez ich pracodawców</w:t>
      </w:r>
      <w:r w:rsidR="0058429B" w:rsidRPr="002116E7">
        <w:rPr>
          <w:rFonts w:eastAsia="Calibri" w:cstheme="minorHAnsi"/>
          <w:color w:val="000000" w:themeColor="text1"/>
        </w:rPr>
        <w:t>.</w:t>
      </w:r>
    </w:p>
    <w:p w:rsidR="00E127E9" w:rsidRPr="002116E7" w:rsidRDefault="00906F13" w:rsidP="00374B48">
      <w:pPr>
        <w:pStyle w:val="Akapitzlist"/>
        <w:numPr>
          <w:ilvl w:val="0"/>
          <w:numId w:val="17"/>
        </w:numPr>
        <w:tabs>
          <w:tab w:val="left" w:pos="8647"/>
        </w:tabs>
        <w:rPr>
          <w:rFonts w:eastAsia="Calibri" w:cstheme="minorHAnsi"/>
          <w:color w:val="000000" w:themeColor="text1"/>
        </w:rPr>
      </w:pPr>
      <w:r w:rsidRPr="002116E7">
        <w:rPr>
          <w:rFonts w:eastAsia="Calibri" w:cstheme="minorHAnsi"/>
          <w:color w:val="000000" w:themeColor="text1"/>
        </w:rPr>
        <w:t xml:space="preserve">Europejskie Porozumienie Ramowe </w:t>
      </w:r>
      <w:r w:rsidR="00921BFE" w:rsidRPr="002116E7">
        <w:rPr>
          <w:rFonts w:eastAsia="Calibri" w:cstheme="minorHAnsi"/>
          <w:color w:val="000000" w:themeColor="text1"/>
        </w:rPr>
        <w:t>EU-OSHA 2017</w:t>
      </w:r>
      <w:r w:rsidRPr="002116E7">
        <w:rPr>
          <w:rFonts w:eastAsia="Calibri" w:cstheme="minorHAnsi"/>
          <w:color w:val="000000" w:themeColor="text1"/>
        </w:rPr>
        <w:t>; podpisane przez przedstawicieli</w:t>
      </w:r>
    </w:p>
    <w:p w:rsidR="00921BFE" w:rsidRPr="002116E7" w:rsidRDefault="00906F13" w:rsidP="00E127E9">
      <w:pPr>
        <w:tabs>
          <w:tab w:val="left" w:pos="8647"/>
        </w:tabs>
        <w:rPr>
          <w:rFonts w:eastAsia="Calibri" w:cstheme="minorHAnsi"/>
          <w:color w:val="000000" w:themeColor="text1"/>
        </w:rPr>
      </w:pPr>
      <w:r w:rsidRPr="002116E7">
        <w:rPr>
          <w:rFonts w:eastAsia="Calibri" w:cstheme="minorHAnsi"/>
          <w:color w:val="000000" w:themeColor="text1"/>
        </w:rPr>
        <w:t>pracodawców i pracowników na rzecz przeciwdziałania stresowi i przemocy w pracy.</w:t>
      </w:r>
    </w:p>
    <w:p w:rsidR="00F3320B" w:rsidRPr="002116E7" w:rsidRDefault="009D69FB" w:rsidP="00374B48">
      <w:pPr>
        <w:pStyle w:val="Akapitzlist"/>
        <w:numPr>
          <w:ilvl w:val="0"/>
          <w:numId w:val="17"/>
        </w:numPr>
        <w:tabs>
          <w:tab w:val="left" w:pos="8647"/>
        </w:tabs>
        <w:rPr>
          <w:rFonts w:eastAsia="Calibri" w:cstheme="minorHAnsi"/>
          <w:color w:val="000000" w:themeColor="text1"/>
        </w:rPr>
      </w:pPr>
      <w:r w:rsidRPr="002116E7">
        <w:rPr>
          <w:rFonts w:eastAsia="Calibri" w:cstheme="minorHAnsi"/>
          <w:color w:val="000000" w:themeColor="text1"/>
        </w:rPr>
        <w:t>Dyrektywa Rady z dnia 29 maja 1990 r</w:t>
      </w:r>
      <w:r w:rsidR="00A8389E">
        <w:rPr>
          <w:rFonts w:eastAsia="Calibri" w:cstheme="minorHAnsi"/>
          <w:color w:val="000000" w:themeColor="text1"/>
        </w:rPr>
        <w:t>.</w:t>
      </w:r>
      <w:r w:rsidRPr="002116E7">
        <w:rPr>
          <w:rFonts w:eastAsia="Calibri" w:cstheme="minorHAnsi"/>
          <w:color w:val="000000" w:themeColor="text1"/>
        </w:rPr>
        <w:t xml:space="preserve"> w sprawie minimalnych wymagań </w:t>
      </w:r>
      <w:r w:rsidR="00C51972" w:rsidRPr="002116E7">
        <w:rPr>
          <w:rFonts w:eastAsia="Calibri" w:cstheme="minorHAnsi"/>
          <w:color w:val="000000" w:themeColor="text1"/>
        </w:rPr>
        <w:t xml:space="preserve">w dziedzinie </w:t>
      </w:r>
    </w:p>
    <w:p w:rsidR="009D69FB" w:rsidRPr="006216C1" w:rsidRDefault="00C51972" w:rsidP="00F3320B">
      <w:pPr>
        <w:tabs>
          <w:tab w:val="left" w:pos="8647"/>
        </w:tabs>
        <w:rPr>
          <w:rFonts w:eastAsia="Calibri" w:cstheme="minorHAnsi"/>
          <w:color w:val="000000" w:themeColor="text1"/>
          <w:u w:val="single"/>
        </w:rPr>
      </w:pPr>
      <w:r w:rsidRPr="002116E7">
        <w:rPr>
          <w:rFonts w:eastAsia="Calibri" w:cstheme="minorHAnsi"/>
          <w:color w:val="000000" w:themeColor="text1"/>
        </w:rPr>
        <w:t xml:space="preserve">bezpieczeństwa i ochrony zdrowia </w:t>
      </w:r>
      <w:r w:rsidR="009D69FB" w:rsidRPr="002116E7">
        <w:rPr>
          <w:rFonts w:eastAsia="Calibri" w:cstheme="minorHAnsi"/>
          <w:color w:val="000000" w:themeColor="text1"/>
        </w:rPr>
        <w:t>podczas ręcznego przemieszczania ciężarów w przypadku wystąpienia zagrożenia, zwłaszcza urazów kręgosłupa nr 90/</w:t>
      </w:r>
      <w:r w:rsidR="009D69FB" w:rsidRPr="009B008A">
        <w:rPr>
          <w:rFonts w:eastAsia="Calibri" w:cstheme="minorHAnsi"/>
          <w:color w:val="000000" w:themeColor="text1"/>
        </w:rPr>
        <w:t>269/EWG.</w:t>
      </w:r>
      <w:r w:rsidR="009D69FB" w:rsidRPr="006216C1">
        <w:rPr>
          <w:rFonts w:eastAsia="Calibri" w:cstheme="minorHAnsi"/>
          <w:color w:val="000000" w:themeColor="text1"/>
          <w:u w:val="single"/>
        </w:rPr>
        <w:t xml:space="preserve"> </w:t>
      </w:r>
    </w:p>
    <w:p w:rsidR="0071380F" w:rsidRPr="002116E7" w:rsidRDefault="009D69FB" w:rsidP="00374B48">
      <w:pPr>
        <w:pStyle w:val="Akapitzlist"/>
        <w:numPr>
          <w:ilvl w:val="0"/>
          <w:numId w:val="17"/>
        </w:numPr>
        <w:tabs>
          <w:tab w:val="left" w:pos="8647"/>
        </w:tabs>
        <w:rPr>
          <w:rFonts w:eastAsia="Calibri" w:cstheme="minorHAnsi"/>
          <w:color w:val="000000" w:themeColor="text1"/>
        </w:rPr>
      </w:pPr>
      <w:r w:rsidRPr="002116E7">
        <w:rPr>
          <w:rFonts w:eastAsia="Calibri" w:cstheme="minorHAnsi"/>
          <w:color w:val="000000" w:themeColor="text1"/>
        </w:rPr>
        <w:t xml:space="preserve">Dyrektywa Rady </w:t>
      </w:r>
      <w:r w:rsidR="002768C9" w:rsidRPr="002116E7">
        <w:rPr>
          <w:rFonts w:eastAsia="Calibri" w:cstheme="minorHAnsi"/>
          <w:color w:val="000000" w:themeColor="text1"/>
        </w:rPr>
        <w:t xml:space="preserve">z dnia 9 maja 1990 r. </w:t>
      </w:r>
      <w:r w:rsidRPr="002116E7">
        <w:rPr>
          <w:rFonts w:eastAsia="Calibri" w:cstheme="minorHAnsi"/>
          <w:color w:val="000000" w:themeColor="text1"/>
        </w:rPr>
        <w:t>w sprawie minimalnych wymagań w dziedzinie</w:t>
      </w:r>
    </w:p>
    <w:p w:rsidR="00921BFE" w:rsidRPr="002116E7" w:rsidRDefault="009D69FB" w:rsidP="0071380F">
      <w:pPr>
        <w:tabs>
          <w:tab w:val="left" w:pos="8647"/>
        </w:tabs>
        <w:rPr>
          <w:rFonts w:eastAsia="Calibri" w:cstheme="minorHAnsi"/>
          <w:color w:val="000000" w:themeColor="text1"/>
        </w:rPr>
      </w:pPr>
      <w:r w:rsidRPr="002116E7">
        <w:rPr>
          <w:rFonts w:eastAsia="Calibri" w:cstheme="minorHAnsi"/>
          <w:color w:val="000000" w:themeColor="text1"/>
        </w:rPr>
        <w:lastRenderedPageBreak/>
        <w:t>bezpieczeństwa i ochrony zdrowia przy pracy z urządzeniami wyposażonymi w monitory ekranowe 90/270/EWG</w:t>
      </w:r>
      <w:r w:rsidR="003A79B4" w:rsidRPr="002116E7">
        <w:rPr>
          <w:rFonts w:eastAsia="Calibri" w:cstheme="minorHAnsi"/>
          <w:color w:val="000000" w:themeColor="text1"/>
        </w:rPr>
        <w:t>.</w:t>
      </w:r>
    </w:p>
    <w:p w:rsidR="00921BFE" w:rsidRPr="007461F8" w:rsidRDefault="00921BFE" w:rsidP="005573A3">
      <w:pPr>
        <w:pStyle w:val="Akapitzlist"/>
        <w:tabs>
          <w:tab w:val="left" w:pos="8647"/>
        </w:tabs>
        <w:rPr>
          <w:rFonts w:eastAsia="Calibri" w:cstheme="minorHAnsi"/>
          <w:color w:val="2F5496" w:themeColor="accent1" w:themeShade="BF"/>
          <w:u w:val="single"/>
        </w:rPr>
      </w:pPr>
    </w:p>
    <w:p w:rsidR="00B61ABC" w:rsidRPr="0083639D" w:rsidRDefault="00B61ABC" w:rsidP="00FD2B9A">
      <w:pPr>
        <w:pStyle w:val="Nagwek2"/>
        <w:rPr>
          <w:sz w:val="22"/>
          <w:szCs w:val="22"/>
        </w:rPr>
      </w:pPr>
      <w:bookmarkStart w:id="24" w:name="_Toc25841109"/>
      <w:bookmarkStart w:id="25" w:name="_Toc27390832"/>
      <w:r w:rsidRPr="0083639D">
        <w:rPr>
          <w:sz w:val="22"/>
          <w:szCs w:val="22"/>
        </w:rPr>
        <w:t>I.4. Uzasadnienie potrzeby w</w:t>
      </w:r>
      <w:r w:rsidR="00040902" w:rsidRPr="0083639D">
        <w:rPr>
          <w:sz w:val="22"/>
          <w:szCs w:val="22"/>
        </w:rPr>
        <w:t>drożenia</w:t>
      </w:r>
      <w:bookmarkEnd w:id="24"/>
      <w:bookmarkEnd w:id="25"/>
      <w:r w:rsidR="006177BF" w:rsidRPr="0083639D">
        <w:rPr>
          <w:sz w:val="22"/>
          <w:szCs w:val="22"/>
        </w:rPr>
        <w:t xml:space="preserve"> programu</w:t>
      </w:r>
    </w:p>
    <w:p w:rsidR="005723F6" w:rsidRDefault="005723F6" w:rsidP="006A2A82">
      <w:pPr>
        <w:widowControl w:val="0"/>
      </w:pPr>
      <w:bookmarkStart w:id="26" w:name="_Toc27390833"/>
      <w:r w:rsidRPr="001E1493">
        <w:rPr>
          <w:rFonts w:eastAsia="Microsoft Sans Serif" w:cs="Calibri"/>
          <w:lang w:eastAsia="pl-PL" w:bidi="pl-PL"/>
        </w:rPr>
        <w:t xml:space="preserve">Dolegliwości związane z bólami kręgosłupa w sposób istotny obniżają sprawność psychofizyczną człowieka, ograniczają komfort wykonywanych codziennych czynności życia, wpływają zasadniczo na wykonywaną pracę lub podejmowane </w:t>
      </w:r>
      <w:r w:rsidR="00F05103" w:rsidRPr="001E1493">
        <w:rPr>
          <w:rFonts w:eastAsia="Microsoft Sans Serif" w:cs="Calibri"/>
          <w:lang w:eastAsia="pl-PL" w:bidi="pl-PL"/>
        </w:rPr>
        <w:t>zatrudnienie. Bóle kręgosłupa w</w:t>
      </w:r>
      <w:r w:rsidRPr="001E1493">
        <w:rPr>
          <w:rFonts w:eastAsia="Microsoft Sans Serif" w:cs="Calibri"/>
          <w:lang w:eastAsia="pl-PL" w:bidi="pl-PL"/>
        </w:rPr>
        <w:t>prawdzie nie przyczyniają się do przedwczesnej umieralności, ale powszechność ich występowania i długi okres utrzymywania się dolegliwości, oddziałuje na jakość życia</w:t>
      </w:r>
      <w:r w:rsidR="001D1269" w:rsidRPr="001E1493">
        <w:rPr>
          <w:rFonts w:eastAsia="Microsoft Sans Serif" w:cs="Calibri"/>
          <w:lang w:eastAsia="pl-PL" w:bidi="pl-PL"/>
        </w:rPr>
        <w:t>, a zaniedbane i nieleczone prowadzą do niepe</w:t>
      </w:r>
      <w:r w:rsidR="006075AA" w:rsidRPr="001E1493">
        <w:rPr>
          <w:rFonts w:eastAsia="Microsoft Sans Serif" w:cs="Calibri"/>
          <w:lang w:eastAsia="pl-PL" w:bidi="pl-PL"/>
        </w:rPr>
        <w:t>ł</w:t>
      </w:r>
      <w:r w:rsidR="001D1269" w:rsidRPr="001E1493">
        <w:rPr>
          <w:rFonts w:eastAsia="Microsoft Sans Serif" w:cs="Calibri"/>
          <w:lang w:eastAsia="pl-PL" w:bidi="pl-PL"/>
        </w:rPr>
        <w:t>nosprawno</w:t>
      </w:r>
      <w:r w:rsidR="006075AA" w:rsidRPr="001E1493">
        <w:rPr>
          <w:rFonts w:eastAsia="Microsoft Sans Serif" w:cs="Calibri"/>
          <w:lang w:eastAsia="pl-PL" w:bidi="pl-PL"/>
        </w:rPr>
        <w:t>ś</w:t>
      </w:r>
      <w:r w:rsidR="001D1269" w:rsidRPr="001E1493">
        <w:rPr>
          <w:rFonts w:eastAsia="Microsoft Sans Serif" w:cs="Calibri"/>
          <w:lang w:eastAsia="pl-PL" w:bidi="pl-PL"/>
        </w:rPr>
        <w:t xml:space="preserve">ci. </w:t>
      </w:r>
      <w:r w:rsidRPr="001E1493">
        <w:rPr>
          <w:rFonts w:eastAsia="Microsoft Sans Serif" w:cs="Calibri"/>
          <w:lang w:eastAsia="pl-PL" w:bidi="pl-PL"/>
        </w:rPr>
        <w:t xml:space="preserve">Omawiany problem zdrowotny w dużym stopniu dotyka osób aktywnych zawodowo. Niezależnie od charakteru wykonywanej pracy (siedząca/fizyczna/umysłowa), realizacja jej przez dłuższy okres w niewłaściwej pozycji może przyczynić się do powstawania bólów kręgosłupa. </w:t>
      </w:r>
      <w:r w:rsidR="008421A6">
        <w:rPr>
          <w:rFonts w:eastAsia="Microsoft Sans Serif" w:cs="Calibri"/>
          <w:lang w:eastAsia="pl-PL" w:bidi="pl-PL"/>
        </w:rPr>
        <w:t>Czynnikami zwiększającymi ryzyko pojawienia się bólu kręgosłupa są również: palenie tytoni</w:t>
      </w:r>
      <w:r w:rsidR="00E06850">
        <w:rPr>
          <w:rFonts w:eastAsia="Microsoft Sans Serif" w:cs="Calibri"/>
          <w:lang w:eastAsia="pl-PL" w:bidi="pl-PL"/>
        </w:rPr>
        <w:t>u</w:t>
      </w:r>
      <w:r w:rsidR="008421A6">
        <w:rPr>
          <w:rFonts w:eastAsia="Microsoft Sans Serif" w:cs="Calibri"/>
          <w:lang w:eastAsia="pl-PL" w:bidi="pl-PL"/>
        </w:rPr>
        <w:t>, cukrzyca, choroby naczyń krwionośnych, infekcje, podeszły wiek, przewlekły stres, depresja, nadwaga, słaba kondycja fizyczna, podnoszenie dużych ciężarów lub częste dźwiganie, poddawanie ciała działaniu wibracji, częste wykonywanie ruchów pochylania lub skręcania tułowia, czy przyjmowanie niewygodnych pozycji</w:t>
      </w:r>
      <w:r w:rsidR="006D4041">
        <w:rPr>
          <w:rStyle w:val="Odwoanieprzypisudolnego"/>
          <w:rFonts w:eastAsia="Microsoft Sans Serif" w:cs="Calibri"/>
          <w:lang w:eastAsia="pl-PL" w:bidi="pl-PL"/>
        </w:rPr>
        <w:footnoteReference w:id="42"/>
      </w:r>
      <w:r w:rsidR="008421A6">
        <w:rPr>
          <w:rFonts w:eastAsia="Microsoft Sans Serif" w:cs="Calibri"/>
          <w:lang w:eastAsia="pl-PL" w:bidi="pl-PL"/>
        </w:rPr>
        <w:t xml:space="preserve">. W związku z powyższym istnieje konieczność zwiększania świadomości społecznej nt. przyczyn powstawania bólu </w:t>
      </w:r>
      <w:r w:rsidR="005F76AC">
        <w:rPr>
          <w:rFonts w:eastAsia="Microsoft Sans Serif" w:cs="Calibri"/>
          <w:lang w:eastAsia="pl-PL" w:bidi="pl-PL"/>
        </w:rPr>
        <w:t xml:space="preserve">kręgosłupa </w:t>
      </w:r>
      <w:r w:rsidR="008421A6">
        <w:rPr>
          <w:rFonts w:eastAsia="Microsoft Sans Serif" w:cs="Calibri"/>
          <w:lang w:eastAsia="pl-PL" w:bidi="pl-PL"/>
        </w:rPr>
        <w:t>i</w:t>
      </w:r>
      <w:r w:rsidR="005F76AC">
        <w:rPr>
          <w:rFonts w:eastAsia="Microsoft Sans Serif" w:cs="Calibri"/>
          <w:lang w:eastAsia="pl-PL" w:bidi="pl-PL"/>
        </w:rPr>
        <w:t xml:space="preserve"> </w:t>
      </w:r>
      <w:r w:rsidR="005F76AC" w:rsidRPr="00522626">
        <w:rPr>
          <w:rFonts w:eastAsia="Microsoft Sans Serif" w:cs="Calibri"/>
          <w:lang w:eastAsia="pl-PL" w:bidi="pl-PL"/>
        </w:rPr>
        <w:t xml:space="preserve">prowadzenia </w:t>
      </w:r>
      <w:r w:rsidR="008421A6" w:rsidRPr="00AD66AB">
        <w:t xml:space="preserve">edukacji </w:t>
      </w:r>
      <w:r w:rsidR="008421A6" w:rsidRPr="00AD66AB">
        <w:rPr>
          <w:rStyle w:val="Uwydatnienie"/>
          <w:i w:val="0"/>
        </w:rPr>
        <w:t>zdrowotnej</w:t>
      </w:r>
      <w:r w:rsidR="008421A6" w:rsidRPr="00AD66AB">
        <w:t xml:space="preserve"> </w:t>
      </w:r>
      <w:r w:rsidR="00DF0806">
        <w:t xml:space="preserve">oraz dodatkowych działań rehabilitacyjnych </w:t>
      </w:r>
      <w:r w:rsidR="005F76AC" w:rsidRPr="00AD66AB">
        <w:t>stanowią</w:t>
      </w:r>
      <w:r w:rsidR="00E10C63">
        <w:t>c</w:t>
      </w:r>
      <w:r w:rsidR="00DF0806">
        <w:t>ych</w:t>
      </w:r>
      <w:r w:rsidR="005F76AC" w:rsidRPr="00AD66AB">
        <w:t xml:space="preserve"> </w:t>
      </w:r>
      <w:r w:rsidR="008421A6" w:rsidRPr="00AD66AB">
        <w:t>wsparci</w:t>
      </w:r>
      <w:r w:rsidR="005F76AC" w:rsidRPr="00AD66AB">
        <w:t>e</w:t>
      </w:r>
      <w:r w:rsidR="005F76AC">
        <w:t xml:space="preserve"> dla</w:t>
      </w:r>
      <w:r w:rsidR="008421A6">
        <w:t xml:space="preserve"> samodzielny</w:t>
      </w:r>
      <w:r w:rsidR="005F76AC">
        <w:t>ch</w:t>
      </w:r>
      <w:r w:rsidR="008421A6">
        <w:t xml:space="preserve"> działa</w:t>
      </w:r>
      <w:r w:rsidR="005F76AC">
        <w:t>ń</w:t>
      </w:r>
      <w:r w:rsidR="008421A6">
        <w:t xml:space="preserve"> na rzecz pozytywnych zmian </w:t>
      </w:r>
      <w:proofErr w:type="spellStart"/>
      <w:r w:rsidR="008421A6">
        <w:t>zachowań</w:t>
      </w:r>
      <w:proofErr w:type="spellEnd"/>
      <w:r w:rsidR="008421A6">
        <w:t xml:space="preserve"> zdrowotnych i warunków życia wpływających n</w:t>
      </w:r>
      <w:r w:rsidR="005F76AC">
        <w:t xml:space="preserve">a poprawę naszego samopoczucia. </w:t>
      </w:r>
    </w:p>
    <w:p w:rsidR="005723F6" w:rsidRPr="001E1493" w:rsidRDefault="005723F6" w:rsidP="005723F6">
      <w:pPr>
        <w:widowControl w:val="0"/>
        <w:rPr>
          <w:rFonts w:eastAsia="Microsoft Sans Serif" w:cs="Calibri"/>
          <w:lang w:eastAsia="pl-PL" w:bidi="pl-PL"/>
        </w:rPr>
      </w:pPr>
      <w:r w:rsidRPr="001E1493">
        <w:rPr>
          <w:rFonts w:eastAsia="Microsoft Sans Serif" w:cs="Calibri"/>
          <w:lang w:eastAsia="pl-PL" w:bidi="pl-PL"/>
        </w:rPr>
        <w:t xml:space="preserve">Świadczenia gwarantowane </w:t>
      </w:r>
      <w:r w:rsidR="001E098E">
        <w:rPr>
          <w:rFonts w:eastAsia="Microsoft Sans Serif" w:cs="Calibri"/>
          <w:lang w:eastAsia="pl-PL" w:bidi="pl-PL"/>
        </w:rPr>
        <w:t xml:space="preserve">w pełni nie zabezpieczają potrzeb mieszkańców województwa zachodniopomorskiego. </w:t>
      </w:r>
      <w:bookmarkStart w:id="27" w:name="_Hlk150245337"/>
      <w:r w:rsidRPr="001E1493">
        <w:rPr>
          <w:rFonts w:eastAsia="Microsoft Sans Serif" w:cs="Calibri"/>
          <w:lang w:eastAsia="pl-PL" w:bidi="pl-PL"/>
        </w:rPr>
        <w:t>Mimo dostępności lekarzy POZ, ambulatoryjna opieka specjalistyczna (AOS) w wielu miejscach naszego województwa jest ograniczona i okres oczekiwania na wizytę u specjalisty wydłuża w czasie szybką diagnostykę, a wczesna rehabilitacja chorego, która skraca okres leczeni</w:t>
      </w:r>
      <w:r w:rsidR="00EF4BE5" w:rsidRPr="001E1493">
        <w:rPr>
          <w:rFonts w:eastAsia="Microsoft Sans Serif" w:cs="Calibri"/>
          <w:lang w:eastAsia="pl-PL" w:bidi="pl-PL"/>
        </w:rPr>
        <w:t>a</w:t>
      </w:r>
      <w:r w:rsidRPr="001E1493">
        <w:rPr>
          <w:rFonts w:eastAsia="Microsoft Sans Serif" w:cs="Calibri"/>
          <w:lang w:eastAsia="pl-PL" w:bidi="pl-PL"/>
        </w:rPr>
        <w:t xml:space="preserve"> i zapobiega powstawaniu lub utrwalaniu kalectwa, nie jest możliwa na skutek kilkumiesięcznych kolejek oczekiwania. </w:t>
      </w:r>
    </w:p>
    <w:bookmarkEnd w:id="27"/>
    <w:p w:rsidR="000501ED" w:rsidRPr="001F633D" w:rsidRDefault="00EF4BE5" w:rsidP="005723F6">
      <w:pPr>
        <w:widowControl w:val="0"/>
        <w:rPr>
          <w:rFonts w:eastAsia="Microsoft Sans Serif" w:cs="Calibri"/>
          <w:lang w:eastAsia="pl-PL" w:bidi="pl-PL"/>
        </w:rPr>
      </w:pPr>
      <w:r w:rsidRPr="001F633D">
        <w:rPr>
          <w:rFonts w:eastAsia="Microsoft Sans Serif" w:cs="Calibri"/>
          <w:lang w:eastAsia="pl-PL" w:bidi="pl-PL"/>
        </w:rPr>
        <w:t>Wdrożenie</w:t>
      </w:r>
      <w:r w:rsidR="005723F6" w:rsidRPr="001F633D">
        <w:rPr>
          <w:rFonts w:eastAsia="Microsoft Sans Serif" w:cs="Calibri"/>
          <w:lang w:eastAsia="pl-PL" w:bidi="pl-PL"/>
        </w:rPr>
        <w:t xml:space="preserve"> programu </w:t>
      </w:r>
      <w:r w:rsidR="001F633D" w:rsidRPr="001F633D">
        <w:rPr>
          <w:rFonts w:eastAsia="Microsoft Sans Serif" w:cs="Calibri"/>
          <w:lang w:eastAsia="pl-PL" w:bidi="pl-PL"/>
        </w:rPr>
        <w:t xml:space="preserve">w zakresie profilaktyki przewlekłych bólów kręgosłupa związanych z warunkami pracy </w:t>
      </w:r>
      <w:r w:rsidR="00A77624">
        <w:rPr>
          <w:rFonts w:eastAsia="Microsoft Sans Serif" w:cs="Calibri"/>
          <w:lang w:eastAsia="pl-PL" w:bidi="pl-PL"/>
        </w:rPr>
        <w:t xml:space="preserve">wśród </w:t>
      </w:r>
      <w:r w:rsidR="001F633D" w:rsidRPr="001F633D">
        <w:rPr>
          <w:rFonts w:eastAsia="Microsoft Sans Serif" w:cs="Calibri"/>
          <w:lang w:eastAsia="pl-PL" w:bidi="pl-PL"/>
        </w:rPr>
        <w:t>mieszkańców województwa zachodniopomorskiego</w:t>
      </w:r>
      <w:r w:rsidR="005723F6" w:rsidRPr="001F633D">
        <w:rPr>
          <w:rFonts w:eastAsia="Microsoft Sans Serif" w:cs="Calibri"/>
          <w:b/>
          <w:lang w:eastAsia="pl-PL" w:bidi="pl-PL"/>
        </w:rPr>
        <w:t>,</w:t>
      </w:r>
      <w:r w:rsidR="005723F6" w:rsidRPr="001F633D">
        <w:rPr>
          <w:rFonts w:eastAsia="Microsoft Sans Serif" w:cs="Calibri"/>
          <w:lang w:eastAsia="pl-PL" w:bidi="pl-PL"/>
        </w:rPr>
        <w:t xml:space="preserve"> jest odpowiedzią na niewystarczającą dostępność do świadczeń gwarantowanych w tym zakresie. </w:t>
      </w:r>
    </w:p>
    <w:p w:rsidR="008A0FD1" w:rsidRPr="001E1493" w:rsidRDefault="000501ED" w:rsidP="005723F6">
      <w:pPr>
        <w:widowControl w:val="0"/>
        <w:rPr>
          <w:rFonts w:eastAsia="Microsoft Sans Serif" w:cs="Calibri"/>
          <w:lang w:eastAsia="pl-PL" w:bidi="pl-PL"/>
        </w:rPr>
      </w:pPr>
      <w:r>
        <w:rPr>
          <w:rFonts w:eastAsia="Microsoft Sans Serif" w:cs="Calibri"/>
          <w:lang w:eastAsia="pl-PL" w:bidi="pl-PL"/>
        </w:rPr>
        <w:t>Proponowany program przewiduje usługi zdrowotne wymienione w katalogu świadczeń gwarantowanych jako podstawowe</w:t>
      </w:r>
      <w:r w:rsidR="00BB7168">
        <w:rPr>
          <w:rFonts w:eastAsia="Microsoft Sans Serif" w:cs="Calibri"/>
          <w:lang w:eastAsia="pl-PL" w:bidi="pl-PL"/>
        </w:rPr>
        <w:t>,</w:t>
      </w:r>
      <w:r>
        <w:rPr>
          <w:rFonts w:eastAsia="Microsoft Sans Serif" w:cs="Calibri"/>
          <w:lang w:eastAsia="pl-PL" w:bidi="pl-PL"/>
        </w:rPr>
        <w:t xml:space="preserve"> niezbędne do </w:t>
      </w:r>
      <w:r w:rsidR="006D0DF6">
        <w:rPr>
          <w:rFonts w:eastAsia="Microsoft Sans Serif" w:cs="Calibri"/>
          <w:lang w:eastAsia="pl-PL" w:bidi="pl-PL"/>
        </w:rPr>
        <w:t xml:space="preserve">jego </w:t>
      </w:r>
      <w:r>
        <w:rPr>
          <w:rFonts w:eastAsia="Microsoft Sans Serif" w:cs="Calibri"/>
          <w:lang w:eastAsia="pl-PL" w:bidi="pl-PL"/>
        </w:rPr>
        <w:t>realizacji</w:t>
      </w:r>
      <w:r w:rsidR="00435D29">
        <w:rPr>
          <w:rFonts w:eastAsia="Microsoft Sans Serif" w:cs="Calibri"/>
          <w:lang w:eastAsia="pl-PL" w:bidi="pl-PL"/>
        </w:rPr>
        <w:t xml:space="preserve">. </w:t>
      </w:r>
      <w:r w:rsidR="00E60640">
        <w:rPr>
          <w:rFonts w:eastAsia="Microsoft Sans Serif" w:cs="Calibri"/>
          <w:lang w:eastAsia="pl-PL" w:bidi="pl-PL"/>
        </w:rPr>
        <w:t>Jednocześnie z</w:t>
      </w:r>
      <w:r w:rsidR="005723F6" w:rsidRPr="001C0FE7">
        <w:rPr>
          <w:rFonts w:eastAsia="Microsoft Sans Serif" w:cs="Calibri"/>
          <w:lang w:eastAsia="pl-PL" w:bidi="pl-PL"/>
        </w:rPr>
        <w:t>aproponowane w pr</w:t>
      </w:r>
      <w:r w:rsidR="00EF4BE5" w:rsidRPr="001C0FE7">
        <w:rPr>
          <w:rFonts w:eastAsia="Microsoft Sans Serif" w:cs="Calibri"/>
          <w:lang w:eastAsia="pl-PL" w:bidi="pl-PL"/>
        </w:rPr>
        <w:t>ogramie interwencje</w:t>
      </w:r>
      <w:r w:rsidR="00BB7168">
        <w:rPr>
          <w:rFonts w:eastAsia="Microsoft Sans Serif" w:cs="Calibri"/>
          <w:lang w:eastAsia="pl-PL" w:bidi="pl-PL"/>
        </w:rPr>
        <w:t xml:space="preserve"> </w:t>
      </w:r>
      <w:r w:rsidR="005723F6" w:rsidRPr="001C0FE7">
        <w:rPr>
          <w:rFonts w:eastAsia="Microsoft Sans Serif" w:cs="Calibri"/>
          <w:lang w:eastAsia="pl-PL" w:bidi="pl-PL"/>
        </w:rPr>
        <w:t xml:space="preserve">zostały wsparte o działania edukacyjne z zakresu profilaktyki i ergonomii </w:t>
      </w:r>
      <w:r w:rsidR="001C0FE7" w:rsidRPr="001C0FE7">
        <w:rPr>
          <w:rFonts w:eastAsia="Microsoft Sans Serif" w:cs="Calibri"/>
          <w:lang w:eastAsia="pl-PL" w:bidi="pl-PL"/>
        </w:rPr>
        <w:t xml:space="preserve">w życiu codzienny i </w:t>
      </w:r>
      <w:r w:rsidR="005723F6" w:rsidRPr="001C0FE7">
        <w:rPr>
          <w:rFonts w:eastAsia="Microsoft Sans Serif" w:cs="Calibri"/>
          <w:lang w:eastAsia="pl-PL" w:bidi="pl-PL"/>
        </w:rPr>
        <w:t xml:space="preserve">pracy, a także o promocję aktywności fizycznej, co stanowi wartość dodaną do obecnie funkcjonującego systemu. </w:t>
      </w:r>
      <w:r w:rsidR="009813A7">
        <w:rPr>
          <w:rFonts w:eastAsia="Microsoft Sans Serif" w:cs="Calibri"/>
          <w:lang w:eastAsia="pl-PL" w:bidi="pl-PL"/>
        </w:rPr>
        <w:t>W związku z powyższym może być uznany za wykraczający poza zakres świadczeń gwarantowanych i niezastępujący świadczeń opieki zdrowotnej finansowanych ze środków publicznych.</w:t>
      </w:r>
      <w:r w:rsidR="008A0FD1">
        <w:rPr>
          <w:rFonts w:eastAsia="Microsoft Sans Serif" w:cs="Calibri"/>
          <w:lang w:eastAsia="pl-PL" w:bidi="pl-PL"/>
        </w:rPr>
        <w:t xml:space="preserve"> </w:t>
      </w:r>
      <w:r w:rsidR="005723F6" w:rsidRPr="001E1493">
        <w:rPr>
          <w:rFonts w:eastAsia="Microsoft Sans Serif" w:cs="Calibri"/>
          <w:lang w:eastAsia="pl-PL" w:bidi="pl-PL"/>
        </w:rPr>
        <w:t xml:space="preserve">Program jest zgodny z celami, priorytetami, wytycznymi i rekomendacjami dokumentów strategicznych w zakresie ochrony zdrowia: </w:t>
      </w:r>
    </w:p>
    <w:p w:rsidR="005723F6" w:rsidRPr="002D5A55" w:rsidRDefault="005723F6" w:rsidP="00DB3C31">
      <w:pPr>
        <w:widowControl w:val="0"/>
        <w:numPr>
          <w:ilvl w:val="0"/>
          <w:numId w:val="7"/>
        </w:numPr>
        <w:rPr>
          <w:rFonts w:eastAsia="Microsoft Sans Serif" w:cs="Calibri"/>
          <w:b/>
          <w:lang w:eastAsia="pl-PL" w:bidi="pl-PL"/>
        </w:rPr>
      </w:pPr>
      <w:r w:rsidRPr="001E1493">
        <w:rPr>
          <w:rFonts w:eastAsia="Microsoft Sans Serif" w:cs="Calibri"/>
          <w:b/>
          <w:lang w:eastAsia="pl-PL" w:bidi="pl-PL"/>
        </w:rPr>
        <w:t>Zdrowa Przyszłość. Ramy strategiczne dla systemu ochrony zdrowia na lata 2021</w:t>
      </w:r>
      <w:r w:rsidR="00B92FC6">
        <w:rPr>
          <w:rFonts w:eastAsia="Microsoft Sans Serif" w:cs="Calibri"/>
          <w:b/>
          <w:lang w:eastAsia="pl-PL" w:bidi="pl-PL"/>
        </w:rPr>
        <w:t>-</w:t>
      </w:r>
      <w:r w:rsidRPr="001E1493">
        <w:rPr>
          <w:rFonts w:eastAsia="Microsoft Sans Serif" w:cs="Calibri"/>
          <w:b/>
          <w:lang w:eastAsia="pl-PL" w:bidi="pl-PL"/>
        </w:rPr>
        <w:t xml:space="preserve">2027, </w:t>
      </w:r>
      <w:r w:rsidR="00156EED">
        <w:rPr>
          <w:rFonts w:eastAsia="Microsoft Sans Serif" w:cs="Calibri"/>
          <w:b/>
          <w:lang w:eastAsia="pl-PL" w:bidi="pl-PL"/>
        </w:rPr>
        <w:br/>
      </w:r>
      <w:r w:rsidRPr="001E1493">
        <w:rPr>
          <w:rFonts w:eastAsia="Microsoft Sans Serif" w:cs="Calibri"/>
          <w:b/>
          <w:lang w:eastAsia="pl-PL" w:bidi="pl-PL"/>
        </w:rPr>
        <w:t>z perspektywą do 2030 r. tj.:</w:t>
      </w:r>
    </w:p>
    <w:p w:rsidR="005723F6" w:rsidRPr="002D5A55" w:rsidRDefault="005723F6" w:rsidP="005723F6">
      <w:pPr>
        <w:widowControl w:val="0"/>
        <w:rPr>
          <w:rFonts w:eastAsia="Microsoft Sans Serif" w:cs="Calibri"/>
          <w:lang w:eastAsia="pl-PL" w:bidi="pl-PL"/>
        </w:rPr>
      </w:pPr>
      <w:r w:rsidRPr="002D5A55">
        <w:rPr>
          <w:rFonts w:eastAsia="Microsoft Sans Serif" w:cs="Calibri"/>
          <w:lang w:eastAsia="pl-PL" w:bidi="pl-PL"/>
        </w:rPr>
        <w:t xml:space="preserve">Cele określone w obszarze Pacjent: </w:t>
      </w:r>
    </w:p>
    <w:p w:rsidR="005723F6" w:rsidRPr="001E1493" w:rsidRDefault="005723F6" w:rsidP="00DB3C31">
      <w:pPr>
        <w:widowControl w:val="0"/>
        <w:numPr>
          <w:ilvl w:val="1"/>
          <w:numId w:val="9"/>
        </w:numPr>
        <w:rPr>
          <w:rFonts w:eastAsia="Microsoft Sans Serif" w:cs="Calibri"/>
          <w:lang w:eastAsia="pl-PL" w:bidi="pl-PL"/>
        </w:rPr>
      </w:pPr>
      <w:r w:rsidRPr="001E1493">
        <w:rPr>
          <w:rFonts w:eastAsia="Microsoft Sans Serif" w:cs="Calibri"/>
          <w:lang w:eastAsia="pl-PL" w:bidi="pl-PL"/>
        </w:rPr>
        <w:t>Cel 1.1. (Dostępność) Zapewnienie równej dostępności do świadczeń zdrowotnych w ilości i czasie adekwatnym do uzasadnionych potrzeb zdrowotn</w:t>
      </w:r>
      <w:r w:rsidR="003B5528">
        <w:rPr>
          <w:rFonts w:eastAsia="Microsoft Sans Serif" w:cs="Calibri"/>
          <w:lang w:eastAsia="pl-PL" w:bidi="pl-PL"/>
        </w:rPr>
        <w:t>ych społeczeństwa.</w:t>
      </w:r>
    </w:p>
    <w:p w:rsidR="005723F6" w:rsidRPr="001E1493" w:rsidRDefault="005723F6" w:rsidP="00DB3C31">
      <w:pPr>
        <w:widowControl w:val="0"/>
        <w:numPr>
          <w:ilvl w:val="1"/>
          <w:numId w:val="9"/>
        </w:numPr>
        <w:rPr>
          <w:rFonts w:eastAsia="Microsoft Sans Serif" w:cs="Calibri"/>
          <w:lang w:eastAsia="pl-PL" w:bidi="pl-PL"/>
        </w:rPr>
      </w:pPr>
      <w:r w:rsidRPr="001E1493">
        <w:rPr>
          <w:rFonts w:eastAsia="Microsoft Sans Serif" w:cs="Calibri"/>
          <w:lang w:eastAsia="pl-PL" w:bidi="pl-PL"/>
        </w:rPr>
        <w:lastRenderedPageBreak/>
        <w:t xml:space="preserve"> Cel 1.4. (Zdrowie publiczne) Rozwój profilaktyki, skuteczna promocja </w:t>
      </w:r>
      <w:r w:rsidR="003B5528">
        <w:rPr>
          <w:rFonts w:eastAsia="Microsoft Sans Serif" w:cs="Calibri"/>
          <w:lang w:eastAsia="pl-PL" w:bidi="pl-PL"/>
        </w:rPr>
        <w:t>zdrowia i postaw prozdrowotnych.</w:t>
      </w:r>
    </w:p>
    <w:p w:rsidR="005723F6" w:rsidRPr="002D5A55" w:rsidRDefault="005723F6" w:rsidP="005723F6">
      <w:pPr>
        <w:widowControl w:val="0"/>
        <w:rPr>
          <w:rFonts w:eastAsia="Microsoft Sans Serif" w:cs="Calibri"/>
          <w:lang w:eastAsia="pl-PL" w:bidi="pl-PL"/>
        </w:rPr>
      </w:pPr>
      <w:r w:rsidRPr="002D5A55">
        <w:rPr>
          <w:rFonts w:eastAsia="Microsoft Sans Serif" w:cs="Calibri"/>
          <w:lang w:eastAsia="pl-PL" w:bidi="pl-PL"/>
        </w:rPr>
        <w:t>Powyższe cele będą realizowane poprzez kierunki interwencji</w:t>
      </w:r>
      <w:r w:rsidR="007F2B9B" w:rsidRPr="002D5A55">
        <w:rPr>
          <w:rFonts w:eastAsia="Microsoft Sans Serif" w:cs="Calibri"/>
          <w:lang w:eastAsia="pl-PL" w:bidi="pl-PL"/>
        </w:rPr>
        <w:t xml:space="preserve"> z udziałem odpowiednich narzędzi</w:t>
      </w:r>
      <w:r w:rsidRPr="002D5A55">
        <w:rPr>
          <w:rFonts w:eastAsia="Microsoft Sans Serif" w:cs="Calibri"/>
          <w:lang w:eastAsia="pl-PL" w:bidi="pl-PL"/>
        </w:rPr>
        <w:t>:</w:t>
      </w:r>
    </w:p>
    <w:p w:rsidR="005723F6" w:rsidRPr="001E1493" w:rsidRDefault="005723F6" w:rsidP="00DB3C31">
      <w:pPr>
        <w:widowControl w:val="0"/>
        <w:numPr>
          <w:ilvl w:val="0"/>
          <w:numId w:val="10"/>
        </w:numPr>
        <w:rPr>
          <w:rFonts w:eastAsia="Microsoft Sans Serif" w:cs="Calibri"/>
          <w:u w:val="single"/>
          <w:lang w:eastAsia="pl-PL" w:bidi="pl-PL"/>
        </w:rPr>
      </w:pPr>
      <w:r w:rsidRPr="001E1493">
        <w:rPr>
          <w:rFonts w:eastAsia="Microsoft Sans Serif" w:cs="Calibri"/>
          <w:lang w:eastAsia="pl-PL" w:bidi="pl-PL"/>
        </w:rPr>
        <w:t>Kierunek interwencji 1: Rozwój profilaktyki, skuteczna promocja zdrowia i postaw zdrowotnych</w:t>
      </w:r>
      <w:r w:rsidR="003B5528">
        <w:rPr>
          <w:rFonts w:eastAsia="Microsoft Sans Serif" w:cs="Calibri"/>
          <w:lang w:eastAsia="pl-PL" w:bidi="pl-PL"/>
        </w:rPr>
        <w:t>.</w:t>
      </w:r>
    </w:p>
    <w:p w:rsidR="005723F6" w:rsidRPr="001E1493" w:rsidRDefault="005723F6" w:rsidP="00DB3C31">
      <w:pPr>
        <w:widowControl w:val="0"/>
        <w:numPr>
          <w:ilvl w:val="1"/>
          <w:numId w:val="8"/>
        </w:numPr>
        <w:ind w:left="360"/>
        <w:rPr>
          <w:rFonts w:eastAsia="Microsoft Sans Serif" w:cs="Calibri"/>
          <w:lang w:eastAsia="pl-PL" w:bidi="pl-PL"/>
        </w:rPr>
      </w:pPr>
      <w:r w:rsidRPr="001E1493">
        <w:rPr>
          <w:rFonts w:eastAsia="Microsoft Sans Serif" w:cs="Calibri"/>
          <w:lang w:eastAsia="pl-PL" w:bidi="pl-PL"/>
        </w:rPr>
        <w:t>Narzędzie 1.1 Realizacja programów profilaktycznych</w:t>
      </w:r>
      <w:r w:rsidR="003B5528">
        <w:rPr>
          <w:rFonts w:eastAsia="Microsoft Sans Serif" w:cs="Calibri"/>
          <w:lang w:eastAsia="pl-PL" w:bidi="pl-PL"/>
        </w:rPr>
        <w:t>.</w:t>
      </w:r>
      <w:r w:rsidRPr="001E1493">
        <w:rPr>
          <w:rFonts w:eastAsia="Microsoft Sans Serif" w:cs="Calibri"/>
          <w:lang w:eastAsia="pl-PL" w:bidi="pl-PL"/>
        </w:rPr>
        <w:t xml:space="preserve"> </w:t>
      </w:r>
    </w:p>
    <w:p w:rsidR="007F2B9B" w:rsidRPr="001E1493" w:rsidRDefault="005723F6" w:rsidP="00374B48">
      <w:pPr>
        <w:widowControl w:val="0"/>
        <w:numPr>
          <w:ilvl w:val="1"/>
          <w:numId w:val="18"/>
        </w:numPr>
        <w:ind w:left="360"/>
        <w:rPr>
          <w:rFonts w:eastAsia="Microsoft Sans Serif" w:cs="Calibri"/>
          <w:lang w:eastAsia="pl-PL" w:bidi="pl-PL"/>
        </w:rPr>
      </w:pPr>
      <w:r w:rsidRPr="001E1493">
        <w:rPr>
          <w:rFonts w:eastAsia="Microsoft Sans Serif" w:cs="Calibri"/>
          <w:bCs/>
          <w:iCs/>
          <w:lang w:eastAsia="pl-PL" w:bidi="pl-PL"/>
        </w:rPr>
        <w:t>Narzędzie 1.2 Wdrożenie i realizacja działań służących ws</w:t>
      </w:r>
      <w:r w:rsidR="007F2B9B" w:rsidRPr="001E1493">
        <w:rPr>
          <w:rFonts w:eastAsia="Microsoft Sans Serif" w:cs="Calibri"/>
          <w:bCs/>
          <w:iCs/>
          <w:lang w:eastAsia="pl-PL" w:bidi="pl-PL"/>
        </w:rPr>
        <w:t>parciu zdrowia osób pracujących</w:t>
      </w:r>
      <w:r w:rsidR="003B5528">
        <w:rPr>
          <w:rFonts w:eastAsia="Microsoft Sans Serif" w:cs="Calibri"/>
          <w:bCs/>
          <w:iCs/>
          <w:lang w:eastAsia="pl-PL" w:bidi="pl-PL"/>
        </w:rPr>
        <w:t>.</w:t>
      </w:r>
    </w:p>
    <w:p w:rsidR="005723F6" w:rsidRPr="001E1493" w:rsidRDefault="005723F6" w:rsidP="00374B48">
      <w:pPr>
        <w:widowControl w:val="0"/>
        <w:numPr>
          <w:ilvl w:val="1"/>
          <w:numId w:val="18"/>
        </w:numPr>
        <w:ind w:left="360"/>
        <w:rPr>
          <w:rFonts w:eastAsia="Microsoft Sans Serif" w:cs="Calibri"/>
          <w:lang w:eastAsia="pl-PL" w:bidi="pl-PL"/>
        </w:rPr>
      </w:pPr>
      <w:r w:rsidRPr="001E1493">
        <w:rPr>
          <w:rFonts w:eastAsia="Microsoft Sans Serif" w:cs="Calibri"/>
          <w:bCs/>
          <w:iCs/>
          <w:lang w:eastAsia="pl-PL" w:bidi="pl-PL"/>
        </w:rPr>
        <w:t>Narzędzie 1.3 Wsparcie działań w kierunku kształtowania i rozwoju postaw prozdrowotnych oraz przedsięwzięć promujących zdrowy styl życia.</w:t>
      </w:r>
    </w:p>
    <w:p w:rsidR="005723F6" w:rsidRPr="001E1493" w:rsidRDefault="005723F6" w:rsidP="00DB3C31">
      <w:pPr>
        <w:widowControl w:val="0"/>
        <w:numPr>
          <w:ilvl w:val="0"/>
          <w:numId w:val="7"/>
        </w:numPr>
        <w:rPr>
          <w:rFonts w:eastAsia="Microsoft Sans Serif" w:cs="Calibri"/>
          <w:lang w:eastAsia="pl-PL" w:bidi="pl-PL"/>
        </w:rPr>
      </w:pPr>
      <w:r w:rsidRPr="001E1493">
        <w:rPr>
          <w:rFonts w:eastAsia="Microsoft Sans Serif" w:cs="Calibri"/>
          <w:b/>
          <w:lang w:eastAsia="pl-PL" w:bidi="pl-PL"/>
        </w:rPr>
        <w:t>Mapa potrzeb zdrowotnych na okres od 1 stycznia 2022 r. do 31 grudnia 2026</w:t>
      </w:r>
      <w:r w:rsidR="007F2B9B" w:rsidRPr="001E1493">
        <w:rPr>
          <w:rFonts w:eastAsia="Microsoft Sans Serif" w:cs="Calibri"/>
          <w:b/>
          <w:lang w:eastAsia="pl-PL" w:bidi="pl-PL"/>
        </w:rPr>
        <w:t xml:space="preserve"> r.</w:t>
      </w:r>
      <w:r w:rsidRPr="001E1493">
        <w:rPr>
          <w:rFonts w:eastAsia="Microsoft Sans Serif" w:cs="Calibri"/>
          <w:b/>
          <w:lang w:eastAsia="pl-PL" w:bidi="pl-PL"/>
        </w:rPr>
        <w:t xml:space="preserve"> (MPZ) </w:t>
      </w:r>
    </w:p>
    <w:p w:rsidR="005723F6" w:rsidRPr="001E1493" w:rsidRDefault="007F2B9B" w:rsidP="008B59D8">
      <w:pPr>
        <w:widowControl w:val="0"/>
        <w:ind w:left="567"/>
        <w:rPr>
          <w:rFonts w:eastAsia="Microsoft Sans Serif" w:cs="Calibri"/>
          <w:lang w:eastAsia="pl-PL" w:bidi="pl-PL"/>
        </w:rPr>
      </w:pPr>
      <w:r w:rsidRPr="001E1493">
        <w:rPr>
          <w:rFonts w:eastAsia="Microsoft Sans Serif" w:cs="Calibri"/>
          <w:b/>
          <w:lang w:eastAsia="pl-PL" w:bidi="pl-PL"/>
        </w:rPr>
        <w:t>Załącznik</w:t>
      </w:r>
      <w:r w:rsidR="005723F6" w:rsidRPr="001E1493">
        <w:rPr>
          <w:rFonts w:eastAsia="Microsoft Sans Serif" w:cs="Calibri"/>
          <w:b/>
          <w:lang w:eastAsia="pl-PL" w:bidi="pl-PL"/>
        </w:rPr>
        <w:t xml:space="preserve"> 16.</w:t>
      </w:r>
      <w:r w:rsidR="005723F6" w:rsidRPr="001E1493">
        <w:rPr>
          <w:rFonts w:eastAsia="Microsoft Sans Serif" w:cs="Calibri"/>
          <w:lang w:eastAsia="pl-PL" w:bidi="pl-PL"/>
        </w:rPr>
        <w:t xml:space="preserve"> </w:t>
      </w:r>
      <w:r w:rsidR="005723F6" w:rsidRPr="001E1493">
        <w:rPr>
          <w:rFonts w:eastAsia="Microsoft Sans Serif" w:cs="Calibri"/>
          <w:b/>
          <w:lang w:eastAsia="pl-PL" w:bidi="pl-PL"/>
        </w:rPr>
        <w:t>Wyzwanie systemu opieki zdrowotnej. Rekomendowane kierunki działań na terenie województwa zachodniopomorskiego – 8.6 Zwiększenie dostępności do świadc</w:t>
      </w:r>
      <w:r w:rsidRPr="001E1493">
        <w:rPr>
          <w:rFonts w:eastAsia="Microsoft Sans Serif" w:cs="Calibri"/>
          <w:b/>
          <w:lang w:eastAsia="pl-PL" w:bidi="pl-PL"/>
        </w:rPr>
        <w:t xml:space="preserve">zeń fizjoterapii ambulatoryjnej. </w:t>
      </w:r>
      <w:r w:rsidR="005723F6" w:rsidRPr="001E1493">
        <w:rPr>
          <w:rFonts w:eastAsia="Microsoft Sans Serif" w:cs="Calibri"/>
          <w:lang w:eastAsia="pl-PL" w:bidi="pl-PL"/>
        </w:rPr>
        <w:t xml:space="preserve">Rehabilitacja ambulatoryjna najsłabiej rozwinięta w województwie </w:t>
      </w:r>
      <w:r w:rsidRPr="001E1493">
        <w:rPr>
          <w:rFonts w:eastAsia="Microsoft Sans Serif" w:cs="Calibri"/>
          <w:lang w:eastAsia="pl-PL" w:bidi="pl-PL"/>
        </w:rPr>
        <w:t>z</w:t>
      </w:r>
      <w:r w:rsidR="005723F6" w:rsidRPr="001E1493">
        <w:rPr>
          <w:rFonts w:eastAsia="Microsoft Sans Serif" w:cs="Calibri"/>
          <w:lang w:eastAsia="pl-PL" w:bidi="pl-PL"/>
        </w:rPr>
        <w:t>a</w:t>
      </w:r>
      <w:r w:rsidRPr="001E1493">
        <w:rPr>
          <w:rFonts w:eastAsia="Microsoft Sans Serif" w:cs="Calibri"/>
          <w:lang w:eastAsia="pl-PL" w:bidi="pl-PL"/>
        </w:rPr>
        <w:t xml:space="preserve">chodniopomorskim w skali kraju. </w:t>
      </w:r>
      <w:r w:rsidR="005723F6" w:rsidRPr="001E1493">
        <w:rPr>
          <w:rFonts w:eastAsia="Microsoft Sans Serif" w:cs="Calibri"/>
          <w:lang w:eastAsia="pl-PL" w:bidi="pl-PL"/>
        </w:rPr>
        <w:t xml:space="preserve">Dokument wskazuje spodziewany wzrost w Polsce wartości chorobowości w 2028 r. w odniesieniu do 2019 r. na </w:t>
      </w:r>
      <w:r w:rsidR="00505A89" w:rsidRPr="001E1493">
        <w:rPr>
          <w:rFonts w:eastAsia="Microsoft Sans Serif" w:cs="Calibri"/>
          <w:lang w:eastAsia="pl-PL" w:bidi="pl-PL"/>
        </w:rPr>
        <w:t xml:space="preserve">m.in. </w:t>
      </w:r>
      <w:r w:rsidR="005723F6" w:rsidRPr="001E1493">
        <w:rPr>
          <w:rFonts w:eastAsia="Microsoft Sans Serif" w:cs="Calibri"/>
          <w:lang w:eastAsia="pl-PL" w:bidi="pl-PL"/>
        </w:rPr>
        <w:t xml:space="preserve">choroby układu mięśniowo-szkieletowego. W </w:t>
      </w:r>
      <w:r w:rsidR="007E2C79" w:rsidRPr="001E1493">
        <w:rPr>
          <w:rFonts w:eastAsia="Microsoft Sans Serif" w:cs="Calibri"/>
          <w:lang w:eastAsia="pl-PL" w:bidi="pl-PL"/>
        </w:rPr>
        <w:t xml:space="preserve">tym </w:t>
      </w:r>
      <w:r w:rsidR="005723F6" w:rsidRPr="001E1493">
        <w:rPr>
          <w:rFonts w:eastAsia="Microsoft Sans Serif" w:cs="Calibri"/>
          <w:lang w:eastAsia="pl-PL" w:bidi="pl-PL"/>
        </w:rPr>
        <w:t xml:space="preserve">przypadku </w:t>
      </w:r>
      <w:r w:rsidR="007E2C79" w:rsidRPr="001E1493">
        <w:rPr>
          <w:rFonts w:eastAsia="Microsoft Sans Serif" w:cs="Calibri"/>
          <w:lang w:eastAsia="pl-PL" w:bidi="pl-PL"/>
        </w:rPr>
        <w:t>prognozuje się wzrost o 8,</w:t>
      </w:r>
      <w:r w:rsidR="005723F6" w:rsidRPr="001E1493">
        <w:rPr>
          <w:rFonts w:eastAsia="Microsoft Sans Serif" w:cs="Calibri"/>
          <w:lang w:eastAsia="pl-PL" w:bidi="pl-PL"/>
        </w:rPr>
        <w:t xml:space="preserve">25% </w:t>
      </w:r>
      <w:r w:rsidR="007E2C79" w:rsidRPr="001E1493">
        <w:rPr>
          <w:rFonts w:eastAsia="Microsoft Sans Serif" w:cs="Calibri"/>
          <w:lang w:eastAsia="pl-PL" w:bidi="pl-PL"/>
        </w:rPr>
        <w:t>(</w:t>
      </w:r>
      <w:r w:rsidR="005723F6" w:rsidRPr="001E1493">
        <w:rPr>
          <w:rFonts w:eastAsia="Microsoft Sans Serif" w:cs="Calibri"/>
          <w:lang w:eastAsia="pl-PL" w:bidi="pl-PL"/>
        </w:rPr>
        <w:t>1 878,05 na 100 ty</w:t>
      </w:r>
      <w:r w:rsidR="007E2C79" w:rsidRPr="001E1493">
        <w:rPr>
          <w:rFonts w:eastAsia="Microsoft Sans Serif" w:cs="Calibri"/>
          <w:lang w:eastAsia="pl-PL" w:bidi="pl-PL"/>
        </w:rPr>
        <w:t>s</w:t>
      </w:r>
      <w:r w:rsidR="005723F6" w:rsidRPr="001E1493">
        <w:rPr>
          <w:rFonts w:eastAsia="Microsoft Sans Serif" w:cs="Calibri"/>
          <w:lang w:eastAsia="pl-PL" w:bidi="pl-PL"/>
        </w:rPr>
        <w:t>. ludności w 2028 r.</w:t>
      </w:r>
      <w:r w:rsidR="007E2C79" w:rsidRPr="001E1493">
        <w:rPr>
          <w:rFonts w:eastAsia="Microsoft Sans Serif" w:cs="Calibri"/>
          <w:lang w:eastAsia="pl-PL" w:bidi="pl-PL"/>
        </w:rPr>
        <w:t>)</w:t>
      </w:r>
      <w:r w:rsidR="005723F6" w:rsidRPr="001E1493">
        <w:rPr>
          <w:rFonts w:eastAsia="Microsoft Sans Serif" w:cs="Calibri"/>
          <w:lang w:eastAsia="pl-PL" w:bidi="pl-PL"/>
        </w:rPr>
        <w:t xml:space="preserve"> w porównaniu do 2019 r. Biorąc pod uwagę prognozy demograficzne i epidemiologiczne zapotrzebowanie na rehabilitację  realizowaną w warunkach ambulatoryjnych będzie rosnąć. </w:t>
      </w:r>
    </w:p>
    <w:p w:rsidR="00E537DD" w:rsidRPr="001E1493" w:rsidRDefault="00E537DD" w:rsidP="00DB3C31">
      <w:pPr>
        <w:widowControl w:val="0"/>
        <w:numPr>
          <w:ilvl w:val="0"/>
          <w:numId w:val="7"/>
        </w:numPr>
        <w:ind w:left="567" w:hanging="283"/>
        <w:rPr>
          <w:rFonts w:eastAsia="Microsoft Sans Serif" w:cs="Calibri"/>
          <w:lang w:eastAsia="pl-PL" w:bidi="pl-PL"/>
        </w:rPr>
      </w:pPr>
      <w:bookmarkStart w:id="28" w:name="_Hlk150249829"/>
      <w:r w:rsidRPr="001E1493">
        <w:rPr>
          <w:rFonts w:eastAsia="Microsoft Sans Serif" w:cs="Calibri"/>
          <w:b/>
          <w:lang w:eastAsia="pl-PL" w:bidi="pl-PL"/>
        </w:rPr>
        <w:t>Krajowy Plan Transformacji na lata 2022-2026</w:t>
      </w:r>
      <w:r w:rsidRPr="001E1493">
        <w:rPr>
          <w:rFonts w:eastAsia="Microsoft Sans Serif" w:cs="Calibri"/>
          <w:lang w:eastAsia="pl-PL" w:bidi="pl-PL"/>
        </w:rPr>
        <w:t xml:space="preserve"> uznaje za priorytet dążenie do poprawy </w:t>
      </w:r>
      <w:r>
        <w:rPr>
          <w:rFonts w:eastAsia="Microsoft Sans Serif" w:cs="Calibri"/>
          <w:lang w:eastAsia="pl-PL" w:bidi="pl-PL"/>
        </w:rPr>
        <w:t>dostępności ś</w:t>
      </w:r>
      <w:r w:rsidRPr="001E1493">
        <w:rPr>
          <w:rFonts w:eastAsia="Microsoft Sans Serif" w:cs="Calibri"/>
          <w:lang w:eastAsia="pl-PL" w:bidi="pl-PL"/>
        </w:rPr>
        <w:t>wiadczeń w zakresie fizjoterapii ambulatoryjnej, rehabilitacji ogólnoustrojowej w warunkach stacjonarnych oraz w poradni rehabilitacyjnej. Plan rekomenduje wszelkie działania wspierające dostępność do opieki rehabilitacyjnej na poziomie regionów.</w:t>
      </w:r>
    </w:p>
    <w:p w:rsidR="005723F6" w:rsidRPr="001E1493" w:rsidRDefault="005723F6" w:rsidP="00DB3C31">
      <w:pPr>
        <w:widowControl w:val="0"/>
        <w:numPr>
          <w:ilvl w:val="0"/>
          <w:numId w:val="7"/>
        </w:numPr>
        <w:ind w:left="567" w:hanging="283"/>
        <w:rPr>
          <w:rFonts w:eastAsia="Microsoft Sans Serif" w:cs="Calibri"/>
          <w:lang w:eastAsia="pl-PL" w:bidi="pl-PL"/>
        </w:rPr>
      </w:pPr>
      <w:r w:rsidRPr="001E1493">
        <w:rPr>
          <w:rFonts w:eastAsia="Microsoft Sans Serif" w:cs="Calibri"/>
          <w:b/>
          <w:lang w:eastAsia="pl-PL" w:bidi="pl-PL"/>
        </w:rPr>
        <w:t xml:space="preserve">Wojewódzki Plan Transformacji Województwa Zachodniopomorskiego na lata 2022-2026 </w:t>
      </w:r>
    </w:p>
    <w:bookmarkEnd w:id="28"/>
    <w:p w:rsidR="005723F6" w:rsidRPr="001E1493" w:rsidRDefault="00D72666" w:rsidP="008B59D8">
      <w:pPr>
        <w:widowControl w:val="0"/>
        <w:ind w:left="567"/>
        <w:rPr>
          <w:rFonts w:eastAsia="Microsoft Sans Serif" w:cs="Calibri"/>
          <w:lang w:eastAsia="pl-PL" w:bidi="pl-PL"/>
        </w:rPr>
      </w:pPr>
      <w:r w:rsidRPr="001E1493">
        <w:rPr>
          <w:rFonts w:eastAsia="Microsoft Sans Serif" w:cs="Calibri"/>
          <w:lang w:eastAsia="pl-PL" w:bidi="pl-PL"/>
        </w:rPr>
        <w:t>D</w:t>
      </w:r>
      <w:r w:rsidR="005723F6" w:rsidRPr="001E1493">
        <w:rPr>
          <w:rFonts w:eastAsia="Microsoft Sans Serif" w:cs="Calibri"/>
          <w:lang w:eastAsia="pl-PL" w:bidi="pl-PL"/>
        </w:rPr>
        <w:t>ziałania w obszarze 2.3 (ambulatoryjna opieka specjalistyczna) i obszarze 2.6 (rehabilitacja medyczna).</w:t>
      </w:r>
      <w:r w:rsidRPr="001E1493">
        <w:rPr>
          <w:rFonts w:eastAsia="Microsoft Sans Serif" w:cs="Calibri"/>
          <w:lang w:eastAsia="pl-PL" w:bidi="pl-PL"/>
        </w:rPr>
        <w:t xml:space="preserve"> </w:t>
      </w:r>
      <w:r w:rsidR="005723F6" w:rsidRPr="001E1493">
        <w:rPr>
          <w:rFonts w:eastAsia="Microsoft Sans Serif" w:cs="Calibri"/>
          <w:lang w:eastAsia="pl-PL" w:bidi="pl-PL"/>
        </w:rPr>
        <w:t xml:space="preserve">Dokument rekomenduje w obszarze rehabilitacji medycznej zabezpieczenie dostępności do usług dla pacjentów ze wszystkich powiatów województwa w ramach lekarskiej ambulatoryjnej opieki rehabilitacyjnej. </w:t>
      </w:r>
    </w:p>
    <w:p w:rsidR="003A27A8" w:rsidRPr="008B59D8" w:rsidRDefault="005723F6" w:rsidP="00DB3C31">
      <w:pPr>
        <w:widowControl w:val="0"/>
        <w:numPr>
          <w:ilvl w:val="0"/>
          <w:numId w:val="6"/>
        </w:numPr>
        <w:ind w:left="567" w:hanging="283"/>
        <w:rPr>
          <w:rFonts w:eastAsia="Microsoft Sans Serif" w:cs="Calibri"/>
          <w:lang w:eastAsia="pl-PL" w:bidi="pl-PL"/>
        </w:rPr>
      </w:pPr>
      <w:bookmarkStart w:id="29" w:name="_Hlk156563506"/>
      <w:bookmarkStart w:id="30" w:name="_Hlk149895914"/>
      <w:r w:rsidRPr="008B59D8">
        <w:rPr>
          <w:rFonts w:eastAsia="Microsoft Sans Serif" w:cs="Calibri"/>
          <w:b/>
          <w:lang w:eastAsia="pl-PL" w:bidi="pl-PL"/>
        </w:rPr>
        <w:t>Rekomendacj</w:t>
      </w:r>
      <w:r w:rsidR="002E04D8" w:rsidRPr="008B59D8">
        <w:rPr>
          <w:rFonts w:eastAsia="Microsoft Sans Serif" w:cs="Calibri"/>
          <w:b/>
          <w:lang w:eastAsia="pl-PL" w:bidi="pl-PL"/>
        </w:rPr>
        <w:t>a</w:t>
      </w:r>
      <w:r w:rsidRPr="008B59D8">
        <w:rPr>
          <w:rFonts w:eastAsia="Microsoft Sans Serif" w:cs="Calibri"/>
          <w:b/>
          <w:lang w:eastAsia="pl-PL" w:bidi="pl-PL"/>
        </w:rPr>
        <w:t xml:space="preserve"> nr 4/</w:t>
      </w:r>
      <w:r w:rsidR="002C5145" w:rsidRPr="008B59D8">
        <w:rPr>
          <w:rFonts w:eastAsia="Microsoft Sans Serif" w:cs="Calibri"/>
          <w:b/>
          <w:lang w:eastAsia="pl-PL" w:bidi="pl-PL"/>
        </w:rPr>
        <w:t>20</w:t>
      </w:r>
      <w:r w:rsidRPr="008B59D8">
        <w:rPr>
          <w:rFonts w:eastAsia="Microsoft Sans Serif" w:cs="Calibri"/>
          <w:b/>
          <w:lang w:eastAsia="pl-PL" w:bidi="pl-PL"/>
        </w:rPr>
        <w:t xml:space="preserve">20 Prezesa </w:t>
      </w:r>
      <w:proofErr w:type="spellStart"/>
      <w:r w:rsidRPr="008B59D8">
        <w:rPr>
          <w:rFonts w:eastAsia="Microsoft Sans Serif" w:cs="Calibri"/>
          <w:b/>
          <w:lang w:eastAsia="pl-PL" w:bidi="pl-PL"/>
        </w:rPr>
        <w:t>AOTMiT</w:t>
      </w:r>
      <w:proofErr w:type="spellEnd"/>
      <w:r w:rsidRPr="008B59D8">
        <w:rPr>
          <w:rFonts w:eastAsia="Microsoft Sans Serif" w:cs="Calibri"/>
          <w:b/>
          <w:lang w:eastAsia="pl-PL" w:bidi="pl-PL"/>
        </w:rPr>
        <w:t xml:space="preserve"> z dnia 30 listopada 2020 r.</w:t>
      </w:r>
      <w:r w:rsidRPr="008B59D8">
        <w:rPr>
          <w:rFonts w:eastAsia="Microsoft Sans Serif" w:cs="Calibri"/>
          <w:lang w:eastAsia="pl-PL" w:bidi="pl-PL"/>
        </w:rPr>
        <w:t xml:space="preserve"> w sprawie zalecanych technologii medycznych, działań przeprowadzanych w ramach programów polityki zdrowotnej</w:t>
      </w:r>
      <w:r w:rsidR="0008520D">
        <w:rPr>
          <w:rFonts w:eastAsia="Microsoft Sans Serif" w:cs="Calibri"/>
          <w:lang w:eastAsia="pl-PL" w:bidi="pl-PL"/>
        </w:rPr>
        <w:t xml:space="preserve"> </w:t>
      </w:r>
      <w:r w:rsidRPr="008B59D8">
        <w:rPr>
          <w:rFonts w:eastAsia="Microsoft Sans Serif" w:cs="Calibri"/>
          <w:lang w:eastAsia="pl-PL" w:bidi="pl-PL"/>
        </w:rPr>
        <w:t xml:space="preserve">oraz warunków realizacji tych programów, dotyczących profilaktyki przewlekłych bólów kręgosłupa. Prezes </w:t>
      </w:r>
      <w:r w:rsidR="00FA0589" w:rsidRPr="008B59D8">
        <w:rPr>
          <w:rFonts w:eastAsia="Microsoft Sans Serif" w:cs="Calibri"/>
          <w:lang w:eastAsia="pl-PL" w:bidi="pl-PL"/>
        </w:rPr>
        <w:t>A</w:t>
      </w:r>
      <w:r w:rsidRPr="008B59D8">
        <w:rPr>
          <w:rFonts w:eastAsia="Microsoft Sans Serif" w:cs="Calibri"/>
          <w:lang w:eastAsia="pl-PL" w:bidi="pl-PL"/>
        </w:rPr>
        <w:t>gencji rekomenduje</w:t>
      </w:r>
      <w:r w:rsidR="00C66027" w:rsidRPr="008B59D8">
        <w:rPr>
          <w:rFonts w:eastAsia="Microsoft Sans Serif" w:cs="Calibri"/>
          <w:lang w:eastAsia="pl-PL" w:bidi="pl-PL"/>
        </w:rPr>
        <w:t xml:space="preserve"> </w:t>
      </w:r>
      <w:r w:rsidR="00276F9B" w:rsidRPr="008B59D8">
        <w:rPr>
          <w:rFonts w:eastAsia="Microsoft Sans Serif" w:cs="Calibri"/>
          <w:lang w:eastAsia="pl-PL" w:bidi="pl-PL"/>
        </w:rPr>
        <w:t>przeprowadzenie w ramach programu polityki zdrowotnej działań informacyjno-edukacyjnych nakierunkowanych na profilaktykę pierwotną w populacji narażonej na pojawienie się bólu kręgosłupa, działań szkoleniowych dotyczących bólów kręgosłupa w zakładach pracy, wizyt diagnostycz</w:t>
      </w:r>
      <w:r w:rsidR="00991560" w:rsidRPr="008B59D8">
        <w:rPr>
          <w:rFonts w:eastAsia="Microsoft Sans Serif" w:cs="Calibri"/>
          <w:lang w:eastAsia="pl-PL" w:bidi="pl-PL"/>
        </w:rPr>
        <w:t>n</w:t>
      </w:r>
      <w:r w:rsidR="00276F9B" w:rsidRPr="008B59D8">
        <w:rPr>
          <w:rFonts w:eastAsia="Microsoft Sans Serif" w:cs="Calibri"/>
          <w:lang w:eastAsia="pl-PL" w:bidi="pl-PL"/>
        </w:rPr>
        <w:t xml:space="preserve">o-terapeutycznych </w:t>
      </w:r>
      <w:r w:rsidR="00991560" w:rsidRPr="008B59D8">
        <w:rPr>
          <w:rFonts w:eastAsia="Microsoft Sans Serif" w:cs="Calibri"/>
          <w:lang w:eastAsia="pl-PL" w:bidi="pl-PL"/>
        </w:rPr>
        <w:t xml:space="preserve">oraz opartych przede wszystkim na kinezyterapii działań rehabilitacyjnych dla osób z bólem kręgosłupa trwającym nieprzerwanie powyżej trzech miesięcy, a także prowadzenie szkoleń dotyczących przewlekłych bólów kręgosłupa dla personelu medycznego. </w:t>
      </w:r>
    </w:p>
    <w:p w:rsidR="004B381A" w:rsidRPr="001E1493" w:rsidRDefault="004B381A" w:rsidP="00DB3C31">
      <w:pPr>
        <w:widowControl w:val="0"/>
        <w:numPr>
          <w:ilvl w:val="0"/>
          <w:numId w:val="6"/>
        </w:numPr>
        <w:ind w:hanging="436"/>
        <w:rPr>
          <w:rFonts w:eastAsia="Microsoft Sans Serif" w:cs="Calibri"/>
          <w:lang w:eastAsia="pl-PL" w:bidi="pl-PL"/>
        </w:rPr>
      </w:pPr>
      <w:r w:rsidRPr="001E1493">
        <w:rPr>
          <w:rFonts w:eastAsia="Microsoft Sans Serif" w:cs="Calibri"/>
          <w:b/>
          <w:lang w:eastAsia="pl-PL" w:bidi="pl-PL"/>
        </w:rPr>
        <w:t xml:space="preserve">Narodowy Program Zdrowia na lata 2021-2025 </w:t>
      </w:r>
    </w:p>
    <w:p w:rsidR="004B381A" w:rsidRPr="00CD67CA" w:rsidRDefault="004B381A" w:rsidP="00374B48">
      <w:pPr>
        <w:pStyle w:val="Akapitzlist"/>
        <w:widowControl w:val="0"/>
        <w:numPr>
          <w:ilvl w:val="0"/>
          <w:numId w:val="32"/>
        </w:numPr>
        <w:ind w:left="709" w:hanging="425"/>
        <w:rPr>
          <w:rFonts w:eastAsia="Microsoft Sans Serif" w:cs="Calibri"/>
          <w:lang w:eastAsia="pl-PL" w:bidi="pl-PL"/>
        </w:rPr>
      </w:pPr>
      <w:r w:rsidRPr="00CD67CA">
        <w:rPr>
          <w:rFonts w:eastAsia="Microsoft Sans Serif" w:cs="Calibri"/>
          <w:lang w:eastAsia="pl-PL" w:bidi="pl-PL"/>
        </w:rPr>
        <w:t>Cel operacyjny: 4: Zdrowie środowiskowe i choroby zakaźne, Zadanie 2: Podejmowanie inicjatyw na rzecz profilaktyki chorób zawodowych i związanych z pracą, w tym ze służbą żołnierzy zawodowych i funkcjonariuszy oraz wzmocnienie zdrowia pracujących.</w:t>
      </w:r>
    </w:p>
    <w:p w:rsidR="004B381A" w:rsidRPr="00CD67CA" w:rsidRDefault="004B381A" w:rsidP="00374B48">
      <w:pPr>
        <w:pStyle w:val="Akapitzlist"/>
        <w:widowControl w:val="0"/>
        <w:numPr>
          <w:ilvl w:val="0"/>
          <w:numId w:val="33"/>
        </w:numPr>
        <w:ind w:left="709" w:hanging="425"/>
        <w:rPr>
          <w:rFonts w:eastAsia="Microsoft Sans Serif" w:cs="Calibri"/>
          <w:lang w:eastAsia="pl-PL" w:bidi="pl-PL"/>
        </w:rPr>
      </w:pPr>
      <w:r w:rsidRPr="00CD67CA">
        <w:rPr>
          <w:rFonts w:eastAsia="Microsoft Sans Serif" w:cs="Calibri"/>
          <w:lang w:eastAsia="pl-PL" w:bidi="pl-PL"/>
        </w:rPr>
        <w:t xml:space="preserve">Cel operacyjny 5: Wyzwania demograficzne, Zadanie 10: Edukacja w zakresie zarządzania zdrowiem starzejących się pracowników oraz opracowanie i upowszechnienie instrumentów promujących zdrowie i zachowania prozdrowotne w środowisku pracy. </w:t>
      </w:r>
    </w:p>
    <w:p w:rsidR="003A27A8" w:rsidRPr="00395C26" w:rsidRDefault="00394FF5" w:rsidP="008B59D8">
      <w:pPr>
        <w:widowControl w:val="0"/>
        <w:rPr>
          <w:rFonts w:eastAsia="Microsoft Sans Serif" w:cs="Calibri"/>
          <w:lang w:eastAsia="pl-PL" w:bidi="pl-PL"/>
        </w:rPr>
      </w:pPr>
      <w:r w:rsidRPr="00395C26">
        <w:rPr>
          <w:rFonts w:eastAsia="Microsoft Sans Serif" w:cs="Calibri"/>
          <w:lang w:eastAsia="pl-PL" w:bidi="pl-PL"/>
        </w:rPr>
        <w:lastRenderedPageBreak/>
        <w:t xml:space="preserve">Program oparto na </w:t>
      </w:r>
      <w:r w:rsidR="00787A24" w:rsidRPr="00395C26">
        <w:rPr>
          <w:rFonts w:eastAsia="Microsoft Sans Serif" w:cs="Calibri"/>
          <w:lang w:eastAsia="pl-PL" w:bidi="pl-PL"/>
        </w:rPr>
        <w:t>ww. rekomendacj</w:t>
      </w:r>
      <w:r w:rsidR="000B30C6">
        <w:rPr>
          <w:rFonts w:eastAsia="Microsoft Sans Serif" w:cs="Calibri"/>
          <w:lang w:eastAsia="pl-PL" w:bidi="pl-PL"/>
        </w:rPr>
        <w:t>i</w:t>
      </w:r>
      <w:r w:rsidR="00787A24" w:rsidRPr="00395C26">
        <w:rPr>
          <w:rFonts w:eastAsia="Microsoft Sans Serif" w:cs="Calibri"/>
          <w:lang w:eastAsia="pl-PL" w:bidi="pl-PL"/>
        </w:rPr>
        <w:t xml:space="preserve"> w związku ze zidentyfikowanym problemem zdrowotnym jaki stanowią choroby układu mięśniowo-szkieletowego wśród mieszkańców województwa zachodniopomorskiego. </w:t>
      </w:r>
    </w:p>
    <w:p w:rsidR="00367D13" w:rsidRPr="001E1493" w:rsidRDefault="00367D13" w:rsidP="00367D13">
      <w:pPr>
        <w:widowControl w:val="0"/>
        <w:ind w:firstLine="708"/>
        <w:rPr>
          <w:rFonts w:eastAsia="Microsoft Sans Serif" w:cs="Calibri"/>
          <w:lang w:eastAsia="pl-PL" w:bidi="pl-PL"/>
        </w:rPr>
      </w:pPr>
      <w:r w:rsidRPr="001E1493">
        <w:rPr>
          <w:rFonts w:eastAsia="Microsoft Sans Serif" w:cs="Calibri"/>
          <w:lang w:eastAsia="pl-PL" w:bidi="pl-PL"/>
        </w:rPr>
        <w:t xml:space="preserve">Interwencje zaproponowane w programie stanowią istotny element prewencji bólów kręgosłupa u osób aktywnych zawodowo. </w:t>
      </w:r>
      <w:r w:rsidR="0085685F" w:rsidRPr="006D6E4B">
        <w:rPr>
          <w:rFonts w:cs="Arial"/>
          <w:color w:val="000000" w:themeColor="text1"/>
        </w:rPr>
        <w:t xml:space="preserve">Udzielanie świadczeń przez Realizatora w ramach programu będzie </w:t>
      </w:r>
      <w:r w:rsidR="0085685F" w:rsidRPr="006D6E4B">
        <w:rPr>
          <w:bCs/>
          <w:color w:val="000000" w:themeColor="text1"/>
        </w:rPr>
        <w:t>wsparciem obecnego systemu ochrony zdrowia, stanowiącego uzupełnienie do profilaktyki i rozszerzonego o poprzedzoną niezwykle istotną edukację zdrowotną uczestnika programu.</w:t>
      </w:r>
      <w:r w:rsidR="0085685F" w:rsidRPr="006D6E4B">
        <w:rPr>
          <w:rFonts w:cs="Arial"/>
          <w:color w:val="000000" w:themeColor="text1"/>
        </w:rPr>
        <w:t xml:space="preserve"> </w:t>
      </w:r>
      <w:r w:rsidR="00522626">
        <w:rPr>
          <w:rFonts w:eastAsia="Microsoft Sans Serif" w:cs="Calibri"/>
          <w:lang w:eastAsia="pl-PL" w:bidi="pl-PL"/>
        </w:rPr>
        <w:t xml:space="preserve">Program jest </w:t>
      </w:r>
      <w:r w:rsidRPr="001E1493">
        <w:rPr>
          <w:rFonts w:eastAsia="Microsoft Sans Serif" w:cs="Calibri"/>
          <w:lang w:eastAsia="pl-PL" w:bidi="pl-PL"/>
        </w:rPr>
        <w:t>odpowied</w:t>
      </w:r>
      <w:r w:rsidR="00522626">
        <w:rPr>
          <w:rFonts w:eastAsia="Microsoft Sans Serif" w:cs="Calibri"/>
          <w:lang w:eastAsia="pl-PL" w:bidi="pl-PL"/>
        </w:rPr>
        <w:t>zią</w:t>
      </w:r>
      <w:r w:rsidRPr="001E1493">
        <w:rPr>
          <w:rFonts w:eastAsia="Microsoft Sans Serif" w:cs="Calibri"/>
          <w:lang w:eastAsia="pl-PL" w:bidi="pl-PL"/>
        </w:rPr>
        <w:t xml:space="preserve"> na niewystarczającą dostępność do świadczeń gwarantowanych realizowanych w województwie zachodniopomorskim. </w:t>
      </w:r>
    </w:p>
    <w:bookmarkEnd w:id="29"/>
    <w:bookmarkEnd w:id="30"/>
    <w:p w:rsidR="00F25370" w:rsidRPr="0083639D" w:rsidRDefault="00F25370" w:rsidP="004E03AC">
      <w:pPr>
        <w:pStyle w:val="Nagwek1"/>
        <w:rPr>
          <w:sz w:val="22"/>
          <w:szCs w:val="22"/>
        </w:rPr>
      </w:pPr>
      <w:r w:rsidRPr="0083639D">
        <w:rPr>
          <w:sz w:val="22"/>
          <w:szCs w:val="22"/>
        </w:rPr>
        <w:t xml:space="preserve">II. </w:t>
      </w:r>
      <w:r w:rsidR="00040902" w:rsidRPr="0083639D">
        <w:rPr>
          <w:sz w:val="22"/>
          <w:szCs w:val="22"/>
        </w:rPr>
        <w:t xml:space="preserve">Cele </w:t>
      </w:r>
      <w:r w:rsidR="002F375E" w:rsidRPr="0083639D">
        <w:rPr>
          <w:sz w:val="22"/>
          <w:szCs w:val="22"/>
        </w:rPr>
        <w:t>p</w:t>
      </w:r>
      <w:r w:rsidR="004C7ED5" w:rsidRPr="0083639D">
        <w:rPr>
          <w:sz w:val="22"/>
          <w:szCs w:val="22"/>
        </w:rPr>
        <w:t>rogramu polityki zdrowotnej i mierniki efektywności</w:t>
      </w:r>
      <w:bookmarkEnd w:id="26"/>
      <w:r w:rsidR="00181CB8" w:rsidRPr="0083639D">
        <w:rPr>
          <w:sz w:val="22"/>
          <w:szCs w:val="22"/>
        </w:rPr>
        <w:t xml:space="preserve"> jego realizacji</w:t>
      </w:r>
    </w:p>
    <w:p w:rsidR="009B35E2" w:rsidRPr="0083639D" w:rsidRDefault="004D795D" w:rsidP="00A35526">
      <w:pPr>
        <w:pStyle w:val="Nagwek2"/>
        <w:rPr>
          <w:sz w:val="22"/>
          <w:szCs w:val="22"/>
        </w:rPr>
      </w:pPr>
      <w:bookmarkStart w:id="31" w:name="_Toc27390834"/>
      <w:r w:rsidRPr="0083639D">
        <w:rPr>
          <w:sz w:val="22"/>
          <w:szCs w:val="22"/>
        </w:rPr>
        <w:t xml:space="preserve">II.1. </w:t>
      </w:r>
      <w:r w:rsidR="004C7ED5" w:rsidRPr="0083639D">
        <w:rPr>
          <w:sz w:val="22"/>
          <w:szCs w:val="22"/>
        </w:rPr>
        <w:t>Cel główny</w:t>
      </w:r>
      <w:bookmarkStart w:id="32" w:name="_Toc27390835"/>
      <w:bookmarkEnd w:id="31"/>
    </w:p>
    <w:p w:rsidR="008B766F" w:rsidRDefault="008B766F" w:rsidP="005B05FD">
      <w:r w:rsidRPr="00F83D11">
        <w:rPr>
          <w:color w:val="000000" w:themeColor="text1"/>
        </w:rPr>
        <w:t xml:space="preserve">Głównym celem </w:t>
      </w:r>
      <w:r w:rsidRPr="00F83D11">
        <w:rPr>
          <w:bCs/>
          <w:color w:val="000000" w:themeColor="text1"/>
        </w:rPr>
        <w:t>programu</w:t>
      </w:r>
      <w:r w:rsidRPr="00F83D11">
        <w:rPr>
          <w:color w:val="000000" w:themeColor="text1"/>
        </w:rPr>
        <w:t xml:space="preserve"> jest </w:t>
      </w:r>
      <w:r w:rsidR="00A7000E" w:rsidRPr="00F83D11">
        <w:rPr>
          <w:color w:val="000000" w:themeColor="text1"/>
        </w:rPr>
        <w:t xml:space="preserve">zwiększenie </w:t>
      </w:r>
      <w:r w:rsidR="00A22AA0" w:rsidRPr="00F83D11">
        <w:rPr>
          <w:color w:val="000000" w:themeColor="text1"/>
        </w:rPr>
        <w:t>poziomu wiedzy</w:t>
      </w:r>
      <w:r w:rsidR="00247802">
        <w:rPr>
          <w:color w:val="000000" w:themeColor="text1"/>
        </w:rPr>
        <w:t xml:space="preserve"> </w:t>
      </w:r>
      <w:r w:rsidR="00A22AA0" w:rsidRPr="00F83D11">
        <w:rPr>
          <w:color w:val="000000" w:themeColor="text1"/>
        </w:rPr>
        <w:t xml:space="preserve">z zakresu profilaktyki bólów kręgosłupa </w:t>
      </w:r>
      <w:r w:rsidR="00A22AA0" w:rsidRPr="007461F8">
        <w:t>obejmującej zagadnieni</w:t>
      </w:r>
      <w:r w:rsidR="00994396">
        <w:t>a</w:t>
      </w:r>
      <w:r w:rsidR="00A22AA0" w:rsidRPr="007461F8">
        <w:t xml:space="preserve"> teoretyczne i praktyczne </w:t>
      </w:r>
      <w:r w:rsidR="00525124">
        <w:t xml:space="preserve">u co najmniej 70% </w:t>
      </w:r>
      <w:r w:rsidR="00795C80" w:rsidRPr="007461F8">
        <w:t xml:space="preserve">oraz poprawa sprawności </w:t>
      </w:r>
      <w:r w:rsidR="00886B1D">
        <w:t>u co najmniej</w:t>
      </w:r>
      <w:r w:rsidR="000E5247" w:rsidRPr="007461F8">
        <w:t xml:space="preserve"> </w:t>
      </w:r>
      <w:r w:rsidR="00247802" w:rsidRPr="007461F8">
        <w:t>6</w:t>
      </w:r>
      <w:r w:rsidR="000E5247" w:rsidRPr="007461F8">
        <w:t>0% uczestników programu</w:t>
      </w:r>
      <w:r w:rsidR="00247802" w:rsidRPr="007461F8">
        <w:t xml:space="preserve"> w okresie 3 lat.</w:t>
      </w:r>
    </w:p>
    <w:p w:rsidR="004C7ED5" w:rsidRPr="007461F8" w:rsidRDefault="00F64C41" w:rsidP="00A35526">
      <w:pPr>
        <w:pStyle w:val="Nagwek2"/>
        <w:rPr>
          <w:sz w:val="22"/>
          <w:szCs w:val="22"/>
        </w:rPr>
      </w:pPr>
      <w:r w:rsidRPr="0083639D">
        <w:rPr>
          <w:sz w:val="22"/>
          <w:szCs w:val="22"/>
        </w:rPr>
        <w:t xml:space="preserve">II.2. </w:t>
      </w:r>
      <w:r w:rsidR="004C7ED5" w:rsidRPr="0083639D">
        <w:rPr>
          <w:sz w:val="22"/>
          <w:szCs w:val="22"/>
        </w:rPr>
        <w:t>Cele szczegółowe</w:t>
      </w:r>
      <w:bookmarkEnd w:id="32"/>
      <w:r w:rsidR="004C7ED5" w:rsidRPr="0083639D">
        <w:rPr>
          <w:sz w:val="22"/>
          <w:szCs w:val="22"/>
        </w:rPr>
        <w:t xml:space="preserve"> </w:t>
      </w:r>
    </w:p>
    <w:p w:rsidR="00D11590" w:rsidRDefault="00D11590" w:rsidP="00DB3C31">
      <w:pPr>
        <w:widowControl w:val="0"/>
        <w:numPr>
          <w:ilvl w:val="0"/>
          <w:numId w:val="11"/>
        </w:numPr>
        <w:tabs>
          <w:tab w:val="left" w:pos="993"/>
        </w:tabs>
        <w:autoSpaceDE w:val="0"/>
        <w:autoSpaceDN w:val="0"/>
        <w:adjustRightInd w:val="0"/>
        <w:spacing w:after="120"/>
        <w:rPr>
          <w:rFonts w:eastAsia="Calibri" w:cstheme="minorHAnsi"/>
          <w:color w:val="000000"/>
        </w:rPr>
      </w:pPr>
      <w:r w:rsidRPr="00D11590">
        <w:rPr>
          <w:rFonts w:eastAsia="Calibri" w:cstheme="minorHAnsi"/>
          <w:color w:val="000000"/>
        </w:rPr>
        <w:t xml:space="preserve">Uzyskanie wzrostu </w:t>
      </w:r>
      <w:r w:rsidR="00CC5296" w:rsidRPr="00D11590">
        <w:rPr>
          <w:rFonts w:eastAsia="Calibri" w:cstheme="minorHAnsi"/>
          <w:color w:val="000000"/>
        </w:rPr>
        <w:t xml:space="preserve">poziomu wiedzy </w:t>
      </w:r>
      <w:r w:rsidRPr="00D11590">
        <w:rPr>
          <w:rFonts w:eastAsia="Calibri" w:cstheme="minorHAnsi"/>
          <w:color w:val="000000"/>
        </w:rPr>
        <w:t xml:space="preserve">teoretycznej i praktycznej w zakresie profilaktyki bólów kręgosłupa </w:t>
      </w:r>
      <w:r w:rsidR="00CC5296" w:rsidRPr="00D11590">
        <w:rPr>
          <w:rFonts w:eastAsia="Calibri" w:cstheme="minorHAnsi"/>
          <w:color w:val="000000"/>
        </w:rPr>
        <w:t xml:space="preserve">u co najmniej </w:t>
      </w:r>
      <w:r w:rsidR="00477D16">
        <w:rPr>
          <w:rFonts w:eastAsia="Calibri" w:cstheme="minorHAnsi"/>
          <w:color w:val="000000"/>
        </w:rPr>
        <w:t>7</w:t>
      </w:r>
      <w:r w:rsidR="00CC5296" w:rsidRPr="00D11590">
        <w:rPr>
          <w:rFonts w:eastAsia="Calibri" w:cstheme="minorHAnsi"/>
          <w:color w:val="000000"/>
        </w:rPr>
        <w:t xml:space="preserve">0% </w:t>
      </w:r>
      <w:r w:rsidR="000A5769">
        <w:rPr>
          <w:rFonts w:eastAsia="Calibri" w:cstheme="minorHAnsi"/>
          <w:color w:val="000000"/>
        </w:rPr>
        <w:t xml:space="preserve">pacjentów </w:t>
      </w:r>
      <w:r w:rsidR="00CC5296" w:rsidRPr="00D11590">
        <w:rPr>
          <w:rFonts w:eastAsia="Calibri" w:cstheme="minorHAnsi"/>
          <w:color w:val="000000"/>
        </w:rPr>
        <w:t>objętych programem</w:t>
      </w:r>
      <w:r w:rsidR="00986CB4">
        <w:rPr>
          <w:rFonts w:eastAsia="Calibri" w:cstheme="minorHAnsi"/>
          <w:color w:val="000000"/>
        </w:rPr>
        <w:t xml:space="preserve"> w okresie 3 lat</w:t>
      </w:r>
      <w:r>
        <w:rPr>
          <w:rFonts w:eastAsia="Calibri" w:cstheme="minorHAnsi"/>
          <w:color w:val="000000"/>
        </w:rPr>
        <w:t>.</w:t>
      </w:r>
      <w:r w:rsidR="00CC5296" w:rsidRPr="00D11590">
        <w:rPr>
          <w:rFonts w:eastAsia="Calibri" w:cstheme="minorHAnsi"/>
          <w:color w:val="000000"/>
        </w:rPr>
        <w:t xml:space="preserve"> </w:t>
      </w:r>
    </w:p>
    <w:p w:rsidR="00CC5296" w:rsidRPr="00D11590" w:rsidRDefault="00D11590" w:rsidP="00DB3C31">
      <w:pPr>
        <w:widowControl w:val="0"/>
        <w:numPr>
          <w:ilvl w:val="0"/>
          <w:numId w:val="11"/>
        </w:numPr>
        <w:tabs>
          <w:tab w:val="left" w:pos="993"/>
        </w:tabs>
        <w:autoSpaceDE w:val="0"/>
        <w:autoSpaceDN w:val="0"/>
        <w:adjustRightInd w:val="0"/>
        <w:spacing w:after="120"/>
        <w:rPr>
          <w:rFonts w:eastAsia="Calibri" w:cstheme="minorHAnsi"/>
          <w:color w:val="000000"/>
        </w:rPr>
      </w:pPr>
      <w:r w:rsidRPr="00D11590">
        <w:rPr>
          <w:rFonts w:eastAsia="Calibri" w:cstheme="minorHAnsi"/>
          <w:color w:val="000000"/>
        </w:rPr>
        <w:t>Uzyskanie wzrostu</w:t>
      </w:r>
      <w:r w:rsidR="00CC5296" w:rsidRPr="00D11590">
        <w:rPr>
          <w:rFonts w:eastAsia="Calibri" w:cstheme="minorHAnsi"/>
          <w:color w:val="000000"/>
        </w:rPr>
        <w:t xml:space="preserve"> poziomu wiedzy </w:t>
      </w:r>
      <w:r>
        <w:rPr>
          <w:rFonts w:eastAsia="Calibri" w:cstheme="minorHAnsi"/>
          <w:color w:val="000000"/>
        </w:rPr>
        <w:t xml:space="preserve">teoretycznej i praktycznej w zakresie profilaktyki bólów kręgosłupa </w:t>
      </w:r>
      <w:r w:rsidR="00CC5296" w:rsidRPr="00D11590">
        <w:rPr>
          <w:rFonts w:eastAsia="Calibri" w:cstheme="minorHAnsi"/>
          <w:color w:val="000000"/>
        </w:rPr>
        <w:t xml:space="preserve">u </w:t>
      </w:r>
      <w:r w:rsidR="00525124">
        <w:rPr>
          <w:rFonts w:eastAsia="Calibri" w:cstheme="minorHAnsi"/>
          <w:color w:val="000000"/>
        </w:rPr>
        <w:t xml:space="preserve">co najmniej </w:t>
      </w:r>
      <w:r w:rsidR="00477D16">
        <w:rPr>
          <w:rFonts w:eastAsia="Calibri" w:cstheme="minorHAnsi"/>
          <w:color w:val="000000"/>
        </w:rPr>
        <w:t>7</w:t>
      </w:r>
      <w:r w:rsidR="00CC5296" w:rsidRPr="00D11590">
        <w:rPr>
          <w:rFonts w:eastAsia="Calibri" w:cstheme="minorHAnsi"/>
          <w:color w:val="000000"/>
        </w:rPr>
        <w:t>0% personelu medycznego objętego programem</w:t>
      </w:r>
      <w:r w:rsidR="00986CB4">
        <w:rPr>
          <w:rFonts w:eastAsia="Calibri" w:cstheme="minorHAnsi"/>
          <w:color w:val="000000"/>
        </w:rPr>
        <w:t xml:space="preserve"> w okresie 3 lat</w:t>
      </w:r>
      <w:r>
        <w:rPr>
          <w:rFonts w:eastAsia="Calibri" w:cstheme="minorHAnsi"/>
          <w:color w:val="000000"/>
        </w:rPr>
        <w:t>.</w:t>
      </w:r>
    </w:p>
    <w:p w:rsidR="00CC5296" w:rsidRDefault="00CC5296" w:rsidP="00DB3C31">
      <w:pPr>
        <w:widowControl w:val="0"/>
        <w:numPr>
          <w:ilvl w:val="0"/>
          <w:numId w:val="11"/>
        </w:numPr>
        <w:tabs>
          <w:tab w:val="left" w:pos="993"/>
        </w:tabs>
        <w:autoSpaceDE w:val="0"/>
        <w:autoSpaceDN w:val="0"/>
        <w:adjustRightInd w:val="0"/>
        <w:spacing w:after="120"/>
        <w:rPr>
          <w:rFonts w:eastAsia="Calibri" w:cstheme="minorHAnsi"/>
          <w:color w:val="000000"/>
        </w:rPr>
      </w:pPr>
      <w:r w:rsidRPr="00A72346">
        <w:rPr>
          <w:rFonts w:eastAsia="Calibri" w:cstheme="minorHAnsi"/>
          <w:color w:val="000000"/>
        </w:rPr>
        <w:t xml:space="preserve">Poprawa stanu sprawności funkcjonalnej i zmniejszenie dolegliwości bólowych kręgosłupa u </w:t>
      </w:r>
      <w:r w:rsidR="00525124">
        <w:rPr>
          <w:rFonts w:eastAsia="Calibri" w:cstheme="minorHAnsi"/>
          <w:color w:val="000000"/>
        </w:rPr>
        <w:t xml:space="preserve">co najmniej </w:t>
      </w:r>
      <w:r w:rsidR="007A157D">
        <w:rPr>
          <w:rFonts w:eastAsia="Calibri" w:cstheme="minorHAnsi"/>
          <w:color w:val="000000"/>
        </w:rPr>
        <w:t>6</w:t>
      </w:r>
      <w:r w:rsidRPr="00A72346">
        <w:rPr>
          <w:rFonts w:eastAsia="Calibri" w:cstheme="minorHAnsi"/>
          <w:color w:val="000000"/>
        </w:rPr>
        <w:t xml:space="preserve">0% </w:t>
      </w:r>
      <w:r w:rsidR="007A157D">
        <w:rPr>
          <w:rFonts w:eastAsia="Calibri" w:cstheme="minorHAnsi"/>
          <w:color w:val="000000"/>
        </w:rPr>
        <w:t>pacjentów</w:t>
      </w:r>
      <w:r w:rsidRPr="00A72346">
        <w:rPr>
          <w:rFonts w:eastAsia="Calibri" w:cstheme="minorHAnsi"/>
          <w:color w:val="000000"/>
        </w:rPr>
        <w:t xml:space="preserve"> programu </w:t>
      </w:r>
      <w:r w:rsidR="00D11590">
        <w:rPr>
          <w:rFonts w:eastAsia="Calibri" w:cstheme="minorHAnsi"/>
          <w:color w:val="000000"/>
        </w:rPr>
        <w:t xml:space="preserve">po zastosowaniu </w:t>
      </w:r>
      <w:r w:rsidR="0010606B">
        <w:rPr>
          <w:rFonts w:eastAsia="Calibri" w:cstheme="minorHAnsi"/>
          <w:color w:val="000000"/>
        </w:rPr>
        <w:t>działań edukacyjno</w:t>
      </w:r>
      <w:r w:rsidR="0087475E">
        <w:rPr>
          <w:rFonts w:eastAsia="Calibri" w:cstheme="minorHAnsi"/>
          <w:color w:val="000000"/>
        </w:rPr>
        <w:t>-</w:t>
      </w:r>
      <w:r w:rsidR="0010606B">
        <w:rPr>
          <w:rFonts w:eastAsia="Calibri" w:cstheme="minorHAnsi"/>
          <w:color w:val="000000"/>
        </w:rPr>
        <w:t>rehabilitacyjnych</w:t>
      </w:r>
      <w:r w:rsidR="00F13778">
        <w:rPr>
          <w:rFonts w:eastAsia="Calibri" w:cstheme="minorHAnsi"/>
          <w:color w:val="000000"/>
        </w:rPr>
        <w:t xml:space="preserve"> w okresie 3 lat</w:t>
      </w:r>
      <w:r w:rsidR="0010606B">
        <w:rPr>
          <w:rFonts w:eastAsia="Calibri" w:cstheme="minorHAnsi"/>
          <w:color w:val="000000"/>
        </w:rPr>
        <w:t xml:space="preserve">. </w:t>
      </w:r>
    </w:p>
    <w:p w:rsidR="004C7ED5" w:rsidRPr="0083639D" w:rsidRDefault="00366848" w:rsidP="00A35526">
      <w:pPr>
        <w:pStyle w:val="Nagwek2"/>
        <w:rPr>
          <w:sz w:val="22"/>
          <w:szCs w:val="22"/>
        </w:rPr>
      </w:pPr>
      <w:bookmarkStart w:id="33" w:name="_Toc27390836"/>
      <w:r w:rsidRPr="0083639D">
        <w:rPr>
          <w:sz w:val="22"/>
          <w:szCs w:val="22"/>
        </w:rPr>
        <w:t xml:space="preserve">II.3. </w:t>
      </w:r>
      <w:r w:rsidR="004C7ED5" w:rsidRPr="0083639D">
        <w:rPr>
          <w:sz w:val="22"/>
          <w:szCs w:val="22"/>
        </w:rPr>
        <w:t xml:space="preserve">Mierniki efektywności </w:t>
      </w:r>
      <w:r w:rsidR="00040902" w:rsidRPr="0083639D">
        <w:rPr>
          <w:sz w:val="22"/>
          <w:szCs w:val="22"/>
        </w:rPr>
        <w:t xml:space="preserve">realizacji </w:t>
      </w:r>
      <w:bookmarkEnd w:id="33"/>
      <w:r w:rsidR="00181CB8" w:rsidRPr="0083639D">
        <w:rPr>
          <w:sz w:val="22"/>
          <w:szCs w:val="22"/>
        </w:rPr>
        <w:t>programu polityki zdrowotnej</w:t>
      </w:r>
    </w:p>
    <w:p w:rsidR="002961DF" w:rsidRDefault="006D1CCA" w:rsidP="00374B48">
      <w:pPr>
        <w:widowControl w:val="0"/>
        <w:numPr>
          <w:ilvl w:val="0"/>
          <w:numId w:val="15"/>
        </w:numPr>
        <w:shd w:val="clear" w:color="auto" w:fill="FFFFFF"/>
        <w:rPr>
          <w:rFonts w:eastAsia="Times New Roman" w:cstheme="minorHAnsi"/>
          <w:lang w:eastAsia="pl-PL" w:bidi="pl-PL"/>
        </w:rPr>
      </w:pPr>
      <w:bookmarkStart w:id="34" w:name="_Hlk167089370"/>
      <w:bookmarkStart w:id="35" w:name="_Toc27390837"/>
      <w:r>
        <w:rPr>
          <w:rFonts w:eastAsia="Times New Roman" w:cstheme="minorHAnsi"/>
          <w:lang w:eastAsia="pl-PL" w:bidi="pl-PL"/>
        </w:rPr>
        <w:t>O</w:t>
      </w:r>
      <w:bookmarkStart w:id="36" w:name="_Hlk173494860"/>
      <w:r>
        <w:rPr>
          <w:rFonts w:eastAsia="Times New Roman" w:cstheme="minorHAnsi"/>
          <w:lang w:eastAsia="pl-PL" w:bidi="pl-PL"/>
        </w:rPr>
        <w:t xml:space="preserve">dsetek </w:t>
      </w:r>
      <w:r w:rsidR="002961DF">
        <w:rPr>
          <w:rFonts w:eastAsia="Times New Roman" w:cstheme="minorHAnsi"/>
          <w:lang w:eastAsia="pl-PL" w:bidi="pl-PL"/>
        </w:rPr>
        <w:t xml:space="preserve">osób (świadczeniobiorcy + personel medyczny), u których w post-teście odnotowano wysoki poziom wiedzy, względem wszystkich osób, które wypełniły </w:t>
      </w:r>
      <w:proofErr w:type="spellStart"/>
      <w:r w:rsidR="002961DF">
        <w:rPr>
          <w:rFonts w:eastAsia="Times New Roman" w:cstheme="minorHAnsi"/>
          <w:lang w:eastAsia="pl-PL" w:bidi="pl-PL"/>
        </w:rPr>
        <w:t>pre</w:t>
      </w:r>
      <w:proofErr w:type="spellEnd"/>
      <w:r w:rsidR="002961DF">
        <w:rPr>
          <w:rFonts w:eastAsia="Times New Roman" w:cstheme="minorHAnsi"/>
          <w:lang w:eastAsia="pl-PL" w:bidi="pl-PL"/>
        </w:rPr>
        <w:t>-test.</w:t>
      </w:r>
    </w:p>
    <w:p w:rsidR="00F43E02" w:rsidRDefault="00F43E02" w:rsidP="00374B48">
      <w:pPr>
        <w:widowControl w:val="0"/>
        <w:numPr>
          <w:ilvl w:val="0"/>
          <w:numId w:val="15"/>
        </w:numPr>
        <w:shd w:val="clear" w:color="auto" w:fill="FFFFFF"/>
        <w:rPr>
          <w:rFonts w:eastAsia="Times New Roman" w:cstheme="minorHAnsi"/>
          <w:lang w:eastAsia="pl-PL" w:bidi="pl-PL"/>
        </w:rPr>
      </w:pPr>
      <w:r>
        <w:rPr>
          <w:rFonts w:eastAsia="Times New Roman" w:cstheme="minorHAnsi"/>
          <w:lang w:eastAsia="pl-PL" w:bidi="pl-PL"/>
        </w:rPr>
        <w:t xml:space="preserve">Odsetek przedstawicieli personelu medycznego, u których w post-teście odnotowano wysoki poziom wiedzy, względem wszystkich osób z personelu medycznego, które wypełniły </w:t>
      </w:r>
      <w:proofErr w:type="spellStart"/>
      <w:r>
        <w:rPr>
          <w:rFonts w:eastAsia="Times New Roman" w:cstheme="minorHAnsi"/>
          <w:lang w:eastAsia="pl-PL" w:bidi="pl-PL"/>
        </w:rPr>
        <w:t>pre</w:t>
      </w:r>
      <w:proofErr w:type="spellEnd"/>
      <w:r>
        <w:rPr>
          <w:rFonts w:eastAsia="Times New Roman" w:cstheme="minorHAnsi"/>
          <w:lang w:eastAsia="pl-PL" w:bidi="pl-PL"/>
        </w:rPr>
        <w:t>-test.</w:t>
      </w:r>
    </w:p>
    <w:p w:rsidR="00F43E02" w:rsidRDefault="009C63E9" w:rsidP="00374B48">
      <w:pPr>
        <w:widowControl w:val="0"/>
        <w:numPr>
          <w:ilvl w:val="0"/>
          <w:numId w:val="15"/>
        </w:numPr>
        <w:shd w:val="clear" w:color="auto" w:fill="FFFFFF"/>
        <w:rPr>
          <w:rFonts w:eastAsia="Times New Roman" w:cstheme="minorHAnsi"/>
          <w:lang w:eastAsia="pl-PL" w:bidi="pl-PL"/>
        </w:rPr>
      </w:pPr>
      <w:r>
        <w:rPr>
          <w:rFonts w:eastAsia="Times New Roman" w:cstheme="minorHAnsi"/>
          <w:lang w:eastAsia="pl-PL" w:bidi="pl-PL"/>
        </w:rPr>
        <w:t xml:space="preserve">Odsetek </w:t>
      </w:r>
      <w:r w:rsidR="009D24B6">
        <w:rPr>
          <w:rFonts w:eastAsia="Times New Roman" w:cstheme="minorHAnsi"/>
          <w:lang w:eastAsia="pl-PL" w:bidi="pl-PL"/>
        </w:rPr>
        <w:t>świadczeniobiorców,</w:t>
      </w:r>
      <w:r>
        <w:rPr>
          <w:rFonts w:eastAsia="Times New Roman" w:cstheme="minorHAnsi"/>
          <w:lang w:eastAsia="pl-PL" w:bidi="pl-PL"/>
        </w:rPr>
        <w:t xml:space="preserve"> u których w post-teście odnotowano </w:t>
      </w:r>
      <w:r w:rsidR="00255C26">
        <w:rPr>
          <w:rFonts w:eastAsia="Times New Roman" w:cstheme="minorHAnsi"/>
          <w:lang w:eastAsia="pl-PL" w:bidi="pl-PL"/>
        </w:rPr>
        <w:t>wysoki poziom wiedzy względem wszystkich</w:t>
      </w:r>
      <w:r w:rsidR="009D24B6">
        <w:rPr>
          <w:rFonts w:eastAsia="Times New Roman" w:cstheme="minorHAnsi"/>
          <w:lang w:eastAsia="pl-PL" w:bidi="pl-PL"/>
        </w:rPr>
        <w:t xml:space="preserve"> świadczeniobiorców</w:t>
      </w:r>
      <w:r w:rsidR="00255C26">
        <w:rPr>
          <w:rFonts w:eastAsia="Times New Roman" w:cstheme="minorHAnsi"/>
          <w:lang w:eastAsia="pl-PL" w:bidi="pl-PL"/>
        </w:rPr>
        <w:t xml:space="preserve">, którzy wypełnili </w:t>
      </w:r>
      <w:proofErr w:type="spellStart"/>
      <w:r w:rsidR="00255C26">
        <w:rPr>
          <w:rFonts w:eastAsia="Times New Roman" w:cstheme="minorHAnsi"/>
          <w:lang w:eastAsia="pl-PL" w:bidi="pl-PL"/>
        </w:rPr>
        <w:t>pre</w:t>
      </w:r>
      <w:proofErr w:type="spellEnd"/>
      <w:r w:rsidR="00255C26">
        <w:rPr>
          <w:rFonts w:eastAsia="Times New Roman" w:cstheme="minorHAnsi"/>
          <w:lang w:eastAsia="pl-PL" w:bidi="pl-PL"/>
        </w:rPr>
        <w:t>-test.</w:t>
      </w:r>
    </w:p>
    <w:p w:rsidR="00222784" w:rsidRPr="0006788E" w:rsidRDefault="00222784" w:rsidP="00374B48">
      <w:pPr>
        <w:widowControl w:val="0"/>
        <w:numPr>
          <w:ilvl w:val="0"/>
          <w:numId w:val="15"/>
        </w:numPr>
        <w:shd w:val="clear" w:color="auto" w:fill="FFFFFF"/>
        <w:rPr>
          <w:rFonts w:eastAsia="Times New Roman" w:cstheme="minorHAnsi"/>
          <w:lang w:eastAsia="pl-PL" w:bidi="pl-PL"/>
        </w:rPr>
      </w:pPr>
      <w:r w:rsidRPr="0006788E">
        <w:rPr>
          <w:rFonts w:eastAsia="Times New Roman" w:cstheme="minorHAnsi"/>
          <w:lang w:eastAsia="pl-PL" w:bidi="pl-PL"/>
        </w:rPr>
        <w:t>Odsetek osób</w:t>
      </w:r>
      <w:r w:rsidR="00A204C5" w:rsidRPr="0006788E">
        <w:rPr>
          <w:rFonts w:eastAsia="Times New Roman" w:cstheme="minorHAnsi"/>
          <w:lang w:eastAsia="pl-PL" w:bidi="pl-PL"/>
        </w:rPr>
        <w:t>, u których doszło do poprawy sprawności funkcjonalnej po zakończeniu działań rehabilitacyjnych (ocena wstępna i końcowa za pomocą np. testu marszu 5-minutowego, testu przejścia z pozycji siedzącej do stojącej)</w:t>
      </w:r>
      <w:r w:rsidR="003079C2">
        <w:rPr>
          <w:rFonts w:eastAsia="Times New Roman" w:cstheme="minorHAnsi"/>
          <w:lang w:eastAsia="pl-PL" w:bidi="pl-PL"/>
        </w:rPr>
        <w:t>.</w:t>
      </w:r>
    </w:p>
    <w:p w:rsidR="00A204C5" w:rsidRPr="0006788E" w:rsidRDefault="00A204C5" w:rsidP="00374B48">
      <w:pPr>
        <w:widowControl w:val="0"/>
        <w:numPr>
          <w:ilvl w:val="0"/>
          <w:numId w:val="15"/>
        </w:numPr>
        <w:shd w:val="clear" w:color="auto" w:fill="FFFFFF"/>
        <w:rPr>
          <w:rFonts w:eastAsia="Times New Roman" w:cstheme="minorHAnsi"/>
          <w:lang w:eastAsia="pl-PL" w:bidi="pl-PL"/>
        </w:rPr>
      </w:pPr>
      <w:r w:rsidRPr="0006788E">
        <w:rPr>
          <w:rFonts w:eastAsia="Times New Roman" w:cstheme="minorHAnsi"/>
          <w:lang w:eastAsia="pl-PL" w:bidi="pl-PL"/>
        </w:rPr>
        <w:t>Odsetek osób, u których po zakończeniu działań rehabilitacyjnych doszło do zmniejszenia dolegliwości bólów (ocena wstępna i końcowa za pomocą VAS).</w:t>
      </w:r>
    </w:p>
    <w:bookmarkEnd w:id="34"/>
    <w:bookmarkEnd w:id="36"/>
    <w:p w:rsidR="004C7ED5" w:rsidRPr="0083639D" w:rsidRDefault="00F25370" w:rsidP="00A35526">
      <w:pPr>
        <w:pStyle w:val="Nagwek1"/>
        <w:rPr>
          <w:sz w:val="22"/>
          <w:szCs w:val="22"/>
        </w:rPr>
      </w:pPr>
      <w:r w:rsidRPr="0083639D">
        <w:rPr>
          <w:sz w:val="22"/>
          <w:szCs w:val="22"/>
        </w:rPr>
        <w:t xml:space="preserve">III. </w:t>
      </w:r>
      <w:r w:rsidR="004C7ED5" w:rsidRPr="0083639D">
        <w:rPr>
          <w:sz w:val="22"/>
          <w:szCs w:val="22"/>
        </w:rPr>
        <w:t>Charakterystyka populacji docelowej oraz interwencj</w:t>
      </w:r>
      <w:r w:rsidR="00AF02EC" w:rsidRPr="0083639D">
        <w:rPr>
          <w:sz w:val="22"/>
          <w:szCs w:val="22"/>
        </w:rPr>
        <w:t>i</w:t>
      </w:r>
      <w:r w:rsidR="00033F76" w:rsidRPr="0083639D">
        <w:rPr>
          <w:sz w:val="22"/>
          <w:szCs w:val="22"/>
        </w:rPr>
        <w:t xml:space="preserve"> planowan</w:t>
      </w:r>
      <w:r w:rsidR="00AF02EC" w:rsidRPr="0083639D">
        <w:rPr>
          <w:sz w:val="22"/>
          <w:szCs w:val="22"/>
        </w:rPr>
        <w:t>ych</w:t>
      </w:r>
      <w:r w:rsidR="00033F76" w:rsidRPr="0083639D">
        <w:rPr>
          <w:sz w:val="22"/>
          <w:szCs w:val="22"/>
        </w:rPr>
        <w:t xml:space="preserve"> w ramach </w:t>
      </w:r>
      <w:r w:rsidR="00192ADC" w:rsidRPr="0083639D">
        <w:rPr>
          <w:sz w:val="22"/>
          <w:szCs w:val="22"/>
        </w:rPr>
        <w:t>p</w:t>
      </w:r>
      <w:r w:rsidR="00033F76" w:rsidRPr="0083639D">
        <w:rPr>
          <w:sz w:val="22"/>
          <w:szCs w:val="22"/>
        </w:rPr>
        <w:t>rogramu</w:t>
      </w:r>
      <w:bookmarkEnd w:id="35"/>
      <w:r w:rsidR="00AF02EC" w:rsidRPr="0083639D">
        <w:rPr>
          <w:sz w:val="22"/>
          <w:szCs w:val="22"/>
        </w:rPr>
        <w:t xml:space="preserve"> polityki zdrowotnej</w:t>
      </w:r>
    </w:p>
    <w:p w:rsidR="004C7ED5" w:rsidRPr="0083639D" w:rsidRDefault="00183AA1" w:rsidP="00A35526">
      <w:pPr>
        <w:pStyle w:val="Nagwek2"/>
        <w:rPr>
          <w:sz w:val="22"/>
          <w:szCs w:val="22"/>
        </w:rPr>
      </w:pPr>
      <w:bookmarkStart w:id="37" w:name="_Toc27390838"/>
      <w:bookmarkStart w:id="38" w:name="_Toc471335454"/>
      <w:r w:rsidRPr="0083639D">
        <w:rPr>
          <w:sz w:val="22"/>
          <w:szCs w:val="22"/>
        </w:rPr>
        <w:t xml:space="preserve">III.1. </w:t>
      </w:r>
      <w:r w:rsidR="004C7ED5" w:rsidRPr="0083639D">
        <w:rPr>
          <w:sz w:val="22"/>
          <w:szCs w:val="22"/>
        </w:rPr>
        <w:t>Populacja docelowa</w:t>
      </w:r>
      <w:bookmarkEnd w:id="37"/>
    </w:p>
    <w:p w:rsidR="00AD6363" w:rsidRPr="00AD6363" w:rsidRDefault="0068446F" w:rsidP="00AD6363">
      <w:r w:rsidRPr="002757D7">
        <w:rPr>
          <w:rFonts w:eastAsia="Calibri" w:cstheme="minorHAnsi"/>
        </w:rPr>
        <w:t>Wynik Badania Aktywności Ekonomicznej Ludności (BAEL</w:t>
      </w:r>
      <w:r w:rsidRPr="00D24614">
        <w:rPr>
          <w:rFonts w:eastAsia="Calibri" w:cstheme="minorHAnsi"/>
        </w:rPr>
        <w:t>)*</w:t>
      </w:r>
      <w:r w:rsidR="006069DB" w:rsidRPr="002757D7">
        <w:rPr>
          <w:rFonts w:eastAsia="Calibri" w:cstheme="minorHAnsi"/>
        </w:rPr>
        <w:t xml:space="preserve"> </w:t>
      </w:r>
      <w:r w:rsidRPr="002757D7">
        <w:rPr>
          <w:rFonts w:eastAsia="Calibri" w:cstheme="minorHAnsi"/>
        </w:rPr>
        <w:t>przeprowadzone</w:t>
      </w:r>
      <w:r w:rsidR="00CF1618" w:rsidRPr="002757D7">
        <w:rPr>
          <w:rFonts w:eastAsia="Calibri" w:cstheme="minorHAnsi"/>
        </w:rPr>
        <w:t>go</w:t>
      </w:r>
      <w:r w:rsidRPr="002757D7">
        <w:rPr>
          <w:rFonts w:eastAsia="Calibri" w:cstheme="minorHAnsi"/>
        </w:rPr>
        <w:t xml:space="preserve"> w </w:t>
      </w:r>
      <w:r w:rsidR="00E737F4" w:rsidRPr="002757D7">
        <w:rPr>
          <w:rFonts w:eastAsia="Calibri" w:cstheme="minorHAnsi"/>
        </w:rPr>
        <w:t>IV</w:t>
      </w:r>
      <w:r w:rsidRPr="002757D7">
        <w:rPr>
          <w:rFonts w:eastAsia="Calibri" w:cstheme="minorHAnsi"/>
        </w:rPr>
        <w:t xml:space="preserve"> kwartale 2022 r. </w:t>
      </w:r>
      <w:r w:rsidRPr="00A72346">
        <w:rPr>
          <w:rFonts w:eastAsia="Calibri" w:cstheme="minorHAnsi"/>
        </w:rPr>
        <w:t xml:space="preserve">wskazał, że wśród ludności województwa zachodniopomorskiego w wieku aktywności zawodowej tj. 15-89 lat, było 737 tys. osób </w:t>
      </w:r>
      <w:r w:rsidR="00E737F4">
        <w:rPr>
          <w:rFonts w:eastAsia="Calibri" w:cstheme="minorHAnsi"/>
        </w:rPr>
        <w:t xml:space="preserve">i 567 tys. </w:t>
      </w:r>
      <w:r w:rsidRPr="00A72346">
        <w:rPr>
          <w:rFonts w:eastAsia="Calibri" w:cstheme="minorHAnsi"/>
        </w:rPr>
        <w:t xml:space="preserve">biernych zawodowo. Z opublikowanych danych wynika, że udział osób aktywnych zawodowo w populacji ludności województwa zachodniopomorskiego w wieku </w:t>
      </w:r>
      <w:r w:rsidR="00121596">
        <w:rPr>
          <w:rFonts w:eastAsia="Calibri" w:cstheme="minorHAnsi"/>
        </w:rPr>
        <w:br/>
      </w:r>
      <w:r w:rsidRPr="00A72346">
        <w:rPr>
          <w:rFonts w:eastAsia="Calibri" w:cstheme="minorHAnsi"/>
        </w:rPr>
        <w:lastRenderedPageBreak/>
        <w:t>15</w:t>
      </w:r>
      <w:r w:rsidR="00121596">
        <w:rPr>
          <w:rFonts w:eastAsia="Calibri" w:cstheme="minorHAnsi"/>
        </w:rPr>
        <w:t>-</w:t>
      </w:r>
      <w:r w:rsidRPr="00A72346">
        <w:rPr>
          <w:rFonts w:eastAsia="Calibri" w:cstheme="minorHAnsi"/>
        </w:rPr>
        <w:t xml:space="preserve">89 lat w </w:t>
      </w:r>
      <w:r w:rsidR="00E737F4">
        <w:rPr>
          <w:rFonts w:eastAsia="Calibri" w:cstheme="minorHAnsi"/>
        </w:rPr>
        <w:t>IV</w:t>
      </w:r>
      <w:r w:rsidRPr="00A72346">
        <w:rPr>
          <w:rFonts w:eastAsia="Calibri" w:cstheme="minorHAnsi"/>
        </w:rPr>
        <w:t xml:space="preserve"> kwartale 2022 r. w skali roku wyniósł 56,5%</w:t>
      </w:r>
      <w:r w:rsidRPr="005A3649">
        <w:rPr>
          <w:rFonts w:eastAsia="Calibri" w:cstheme="minorHAnsi"/>
          <w:b/>
          <w:vertAlign w:val="superscript"/>
        </w:rPr>
        <w:footnoteReference w:id="43"/>
      </w:r>
      <w:r w:rsidRPr="005A3649">
        <w:rPr>
          <w:rFonts w:eastAsia="Calibri" w:cstheme="minorHAnsi"/>
          <w:b/>
        </w:rPr>
        <w:t xml:space="preserve">. </w:t>
      </w:r>
      <w:r w:rsidR="00AD6363" w:rsidRPr="00AD6363">
        <w:t>Kształt piramidy wieku mieszkańców wskazuje na znaczny udział osób starszych. Odsetek ludności w wieku 65 lat wzwyż przewyższa odsetek osób poniżej 14 roku życia. Według danych GUS w kolejnych latach dysproporcje te będą się powiększać. W 2050 r. dominanta wieku wyniesie aż 67 lat</w:t>
      </w:r>
      <w:r w:rsidR="00AD6363" w:rsidRPr="00AD6363">
        <w:rPr>
          <w:vertAlign w:val="superscript"/>
        </w:rPr>
        <w:footnoteReference w:id="44"/>
      </w:r>
      <w:r w:rsidR="00AD6363" w:rsidRPr="00AD6363">
        <w:t>.</w:t>
      </w:r>
    </w:p>
    <w:p w:rsidR="005A46AD" w:rsidRPr="000B5B45" w:rsidRDefault="009B039D" w:rsidP="005A46AD">
      <w:r>
        <w:rPr>
          <w:rFonts w:eastAsia="Calibri" w:cstheme="minorHAnsi"/>
        </w:rPr>
        <w:t>Absencja</w:t>
      </w:r>
      <w:r w:rsidR="0068446F" w:rsidRPr="00A72346">
        <w:rPr>
          <w:rFonts w:eastAsia="Calibri" w:cstheme="minorHAnsi"/>
        </w:rPr>
        <w:t xml:space="preserve"> rejestrowana na choroby kręgosłupa w przeliczeniu na 100 ty</w:t>
      </w:r>
      <w:r w:rsidR="004D4BF5">
        <w:rPr>
          <w:rFonts w:eastAsia="Calibri" w:cstheme="minorHAnsi"/>
        </w:rPr>
        <w:t>s</w:t>
      </w:r>
      <w:r w:rsidR="0068446F" w:rsidRPr="00A72346">
        <w:rPr>
          <w:rFonts w:eastAsia="Calibri" w:cstheme="minorHAnsi"/>
        </w:rPr>
        <w:t xml:space="preserve">. mieszkańców oraz chorobowość rejestrowana na dzień 31 grudnia 2022 r. wg </w:t>
      </w:r>
      <w:r w:rsidR="008B1B64">
        <w:rPr>
          <w:rFonts w:eastAsia="Calibri" w:cstheme="minorHAnsi"/>
        </w:rPr>
        <w:t xml:space="preserve">miejsca </w:t>
      </w:r>
      <w:r w:rsidR="0068446F" w:rsidRPr="00A72346">
        <w:rPr>
          <w:rFonts w:eastAsia="Calibri" w:cstheme="minorHAnsi"/>
        </w:rPr>
        <w:t>zami</w:t>
      </w:r>
      <w:r w:rsidR="007161A9">
        <w:rPr>
          <w:rFonts w:eastAsia="Calibri" w:cstheme="minorHAnsi"/>
        </w:rPr>
        <w:t xml:space="preserve">eszkania pacjenta (bezwzględne </w:t>
      </w:r>
      <w:r w:rsidR="0068446F" w:rsidRPr="00A72346">
        <w:rPr>
          <w:rFonts w:eastAsia="Calibri" w:cstheme="minorHAnsi"/>
        </w:rPr>
        <w:t xml:space="preserve">wartości w tys. pacjentów i </w:t>
      </w:r>
      <w:r w:rsidR="007161A9">
        <w:rPr>
          <w:rFonts w:eastAsia="Calibri" w:cstheme="minorHAnsi"/>
        </w:rPr>
        <w:t xml:space="preserve">wskaźnik </w:t>
      </w:r>
      <w:r w:rsidR="0068446F" w:rsidRPr="00A72346">
        <w:rPr>
          <w:rFonts w:eastAsia="Calibri" w:cstheme="minorHAnsi"/>
        </w:rPr>
        <w:t xml:space="preserve">na 100 tys. ludności) plasują województwo zachodniopomorskie na 4. miejscu w kraju (co przedstawia </w:t>
      </w:r>
      <w:r w:rsidR="00BA327D">
        <w:rPr>
          <w:rFonts w:eastAsia="Calibri" w:cstheme="minorHAnsi"/>
          <w:b/>
        </w:rPr>
        <w:t>T</w:t>
      </w:r>
      <w:r w:rsidR="0068446F" w:rsidRPr="00A72346">
        <w:rPr>
          <w:rFonts w:eastAsia="Calibri" w:cstheme="minorHAnsi"/>
          <w:b/>
        </w:rPr>
        <w:t xml:space="preserve">abela nr </w:t>
      </w:r>
      <w:r w:rsidR="00494707">
        <w:rPr>
          <w:rFonts w:eastAsia="Calibri" w:cstheme="minorHAnsi"/>
          <w:b/>
        </w:rPr>
        <w:t>5</w:t>
      </w:r>
      <w:r w:rsidR="008858E8">
        <w:rPr>
          <w:rFonts w:eastAsia="Calibri" w:cstheme="minorHAnsi"/>
          <w:b/>
        </w:rPr>
        <w:t xml:space="preserve"> str.</w:t>
      </w:r>
      <w:r w:rsidR="008B1B64">
        <w:rPr>
          <w:rFonts w:eastAsia="Calibri" w:cstheme="minorHAnsi"/>
          <w:b/>
        </w:rPr>
        <w:t xml:space="preserve"> </w:t>
      </w:r>
      <w:r w:rsidR="008858E8">
        <w:rPr>
          <w:rFonts w:eastAsia="Calibri" w:cstheme="minorHAnsi"/>
          <w:b/>
        </w:rPr>
        <w:t>14</w:t>
      </w:r>
      <w:r w:rsidR="0068446F" w:rsidRPr="00A72346">
        <w:rPr>
          <w:rFonts w:eastAsia="Calibri" w:cstheme="minorHAnsi"/>
        </w:rPr>
        <w:t xml:space="preserve">). Województwo zachodniopomorskie charakteryzuje </w:t>
      </w:r>
      <w:r w:rsidR="0068446F" w:rsidRPr="005A46AD">
        <w:rPr>
          <w:rFonts w:eastAsia="Calibri" w:cstheme="minorHAnsi"/>
        </w:rPr>
        <w:t xml:space="preserve">się niekorzystną sytuacją epidemiologiczną w zakresie chorób układu </w:t>
      </w:r>
      <w:r w:rsidR="005A46AD" w:rsidRPr="005A46AD">
        <w:rPr>
          <w:rFonts w:eastAsia="Calibri" w:cstheme="minorHAnsi"/>
        </w:rPr>
        <w:t>mięśniowo-szkieletowego.</w:t>
      </w:r>
      <w:r w:rsidR="0068446F" w:rsidRPr="005A46AD">
        <w:rPr>
          <w:rFonts w:eastAsia="Calibri" w:cstheme="minorHAnsi"/>
        </w:rPr>
        <w:t xml:space="preserve"> Liczba </w:t>
      </w:r>
      <w:r w:rsidR="0068446F" w:rsidRPr="00A72346">
        <w:rPr>
          <w:rFonts w:eastAsia="Calibri" w:cstheme="minorHAnsi"/>
        </w:rPr>
        <w:t>osób hospitalizowanych w województwie z powodu schorzeń kręgosłupa wzrasta</w:t>
      </w:r>
      <w:r w:rsidR="00CF5ED8">
        <w:rPr>
          <w:rFonts w:eastAsia="Calibri" w:cstheme="minorHAnsi"/>
        </w:rPr>
        <w:t xml:space="preserve"> (</w:t>
      </w:r>
      <w:r w:rsidR="0068446F" w:rsidRPr="00A72346">
        <w:rPr>
          <w:rFonts w:eastAsia="Calibri" w:cstheme="minorHAnsi"/>
        </w:rPr>
        <w:t xml:space="preserve">co </w:t>
      </w:r>
      <w:r w:rsidR="003F2078">
        <w:rPr>
          <w:rFonts w:eastAsia="Calibri" w:cstheme="minorHAnsi"/>
        </w:rPr>
        <w:t xml:space="preserve">zostało </w:t>
      </w:r>
      <w:r w:rsidR="00040267">
        <w:rPr>
          <w:rFonts w:eastAsia="Calibri" w:cstheme="minorHAnsi"/>
        </w:rPr>
        <w:t xml:space="preserve">przedstawione </w:t>
      </w:r>
      <w:r w:rsidR="0068446F" w:rsidRPr="00A72346">
        <w:rPr>
          <w:rFonts w:eastAsia="Calibri" w:cstheme="minorHAnsi"/>
        </w:rPr>
        <w:t xml:space="preserve">w </w:t>
      </w:r>
      <w:r w:rsidR="00040267">
        <w:rPr>
          <w:rFonts w:eastAsia="Calibri" w:cstheme="minorHAnsi"/>
          <w:b/>
        </w:rPr>
        <w:t>Tabeli nr 4</w:t>
      </w:r>
      <w:r w:rsidR="008858E8">
        <w:rPr>
          <w:rFonts w:eastAsia="Calibri" w:cstheme="minorHAnsi"/>
          <w:b/>
        </w:rPr>
        <w:t xml:space="preserve"> str.</w:t>
      </w:r>
      <w:r w:rsidR="008B1B64">
        <w:rPr>
          <w:rFonts w:eastAsia="Calibri" w:cstheme="minorHAnsi"/>
          <w:b/>
        </w:rPr>
        <w:t xml:space="preserve"> </w:t>
      </w:r>
      <w:r w:rsidR="008858E8">
        <w:rPr>
          <w:rFonts w:eastAsia="Calibri" w:cstheme="minorHAnsi"/>
          <w:b/>
        </w:rPr>
        <w:t>12</w:t>
      </w:r>
      <w:r w:rsidR="008858E8" w:rsidRPr="00CF5ED8">
        <w:rPr>
          <w:rFonts w:eastAsia="Calibri" w:cstheme="minorHAnsi"/>
        </w:rPr>
        <w:t>)</w:t>
      </w:r>
      <w:r w:rsidR="0068446F" w:rsidRPr="00BF1325">
        <w:rPr>
          <w:rFonts w:eastAsia="Calibri" w:cstheme="minorHAnsi"/>
          <w:b/>
        </w:rPr>
        <w:t>.</w:t>
      </w:r>
      <w:r w:rsidR="005A46AD" w:rsidRPr="005A46AD">
        <w:t xml:space="preserve"> </w:t>
      </w:r>
      <w:r w:rsidR="005A46AD" w:rsidRPr="000B5B45">
        <w:t xml:space="preserve">W ramach rehabilitacji realizowanej w warunkach ambulatoryjnych pacjenci z przedziału wiekowego 65 lat i więcej stanowią 42,3 % w województwie (38,0 % Polska). Jest to przedział wiekowy, w którym według prognoz do 2060 roku ma znacząco wzrosnąć liczba </w:t>
      </w:r>
      <w:r w:rsidR="00280A46">
        <w:t xml:space="preserve">tychże </w:t>
      </w:r>
      <w:r w:rsidR="005A46AD" w:rsidRPr="000B5B45">
        <w:t>osób. Najczęściej występujące zachorowania u pacjentów rehabilitowanych ambulatoryjnie to choroby układu mięśniowo</w:t>
      </w:r>
      <w:r w:rsidR="007677F7">
        <w:t>-</w:t>
      </w:r>
      <w:r w:rsidR="005A46AD" w:rsidRPr="000B5B45">
        <w:t>szkieletowego</w:t>
      </w:r>
      <w:r w:rsidR="007677F7">
        <w:t xml:space="preserve"> </w:t>
      </w:r>
      <w:r w:rsidR="005A46AD" w:rsidRPr="000B5B45">
        <w:t>(województwo 76 %; Polska 78 % ). Według prognoz do 2028 roku</w:t>
      </w:r>
      <w:r w:rsidR="00CB6C65">
        <w:t>,</w:t>
      </w:r>
      <w:r w:rsidR="005A46AD" w:rsidRPr="000B5B45">
        <w:t xml:space="preserve"> zarówno w województwie, jak i w Polsce wzrośnie zapadalność i chorobowość w tej grupie zachorowań. Biorąc pod uwagę prognozy demograficzne i epidemiologiczne pożądane byłoby zwiększenie dostępności do świadczeń udzielanych w trybie rehabilitacji ambulatoryjnej</w:t>
      </w:r>
      <w:r w:rsidR="005A46AD" w:rsidRPr="000B5B45">
        <w:rPr>
          <w:vertAlign w:val="superscript"/>
        </w:rPr>
        <w:footnoteReference w:id="45"/>
      </w:r>
      <w:r w:rsidR="005A46AD" w:rsidRPr="000B5B45">
        <w:t>.</w:t>
      </w:r>
    </w:p>
    <w:p w:rsidR="004573ED" w:rsidRDefault="0068446F" w:rsidP="004573ED">
      <w:pPr>
        <w:rPr>
          <w:rFonts w:eastAsia="Calibri" w:cstheme="minorHAnsi"/>
        </w:rPr>
      </w:pPr>
      <w:r w:rsidRPr="00A72346">
        <w:rPr>
          <w:rFonts w:eastAsia="Calibri" w:cstheme="minorHAnsi"/>
        </w:rPr>
        <w:t xml:space="preserve">Nawiązując do powyższego, program adresowany jest </w:t>
      </w:r>
      <w:r w:rsidR="001E451E">
        <w:rPr>
          <w:rFonts w:eastAsia="Calibri" w:cstheme="minorHAnsi"/>
        </w:rPr>
        <w:t xml:space="preserve">do aktywnych zawodowo </w:t>
      </w:r>
      <w:r w:rsidRPr="00A72346">
        <w:rPr>
          <w:rFonts w:eastAsia="Calibri" w:cstheme="minorHAnsi"/>
        </w:rPr>
        <w:t>mieszkańców województwa zachodniopomorskiego</w:t>
      </w:r>
      <w:r w:rsidR="00291EDE">
        <w:rPr>
          <w:rFonts w:eastAsia="Calibri" w:cstheme="minorHAnsi"/>
        </w:rPr>
        <w:t>,</w:t>
      </w:r>
      <w:r w:rsidRPr="00A72346">
        <w:rPr>
          <w:rFonts w:eastAsia="Calibri" w:cstheme="minorHAnsi"/>
        </w:rPr>
        <w:t xml:space="preserve"> </w:t>
      </w:r>
      <w:r w:rsidR="0052643C">
        <w:rPr>
          <w:rFonts w:eastAsia="Calibri" w:cstheme="minorHAnsi"/>
        </w:rPr>
        <w:t>którzy deklarują występowanie bólu kręgosłupa od co najmniej 3 miesięcy</w:t>
      </w:r>
      <w:r w:rsidRPr="00A72346">
        <w:rPr>
          <w:rFonts w:eastAsia="Calibri" w:cstheme="minorHAnsi"/>
        </w:rPr>
        <w:t xml:space="preserve">. </w:t>
      </w:r>
      <w:r w:rsidR="00B40F94" w:rsidRPr="00D06089">
        <w:rPr>
          <w:rFonts w:eastAsia="Calibri" w:cstheme="minorHAnsi"/>
          <w:color w:val="000000" w:themeColor="text1"/>
        </w:rPr>
        <w:t xml:space="preserve">Zgodnie z literaturą przedmiotu częstość występowania zespołów bólowych kręgosłupa zwiększa się po 30 r.ż., stąd decyzja o wskazaniu tego wieku jako dolnej granicy dla udziału w programie. </w:t>
      </w:r>
    </w:p>
    <w:p w:rsidR="004573ED" w:rsidRDefault="004573ED" w:rsidP="004573ED">
      <w:pPr>
        <w:rPr>
          <w:rFonts w:eastAsia="Calibri" w:cstheme="minorHAnsi"/>
        </w:rPr>
      </w:pPr>
      <w:r>
        <w:rPr>
          <w:rFonts w:eastAsia="Calibri" w:cstheme="minorHAnsi"/>
        </w:rPr>
        <w:t xml:space="preserve">W okresie 3 lat planuje się </w:t>
      </w:r>
      <w:r w:rsidR="00152C6B">
        <w:rPr>
          <w:rFonts w:eastAsia="Calibri" w:cstheme="minorHAnsi"/>
        </w:rPr>
        <w:t xml:space="preserve">objąć przeprowadzeniem wstępnej kwalifikacji wśród </w:t>
      </w:r>
      <w:r>
        <w:rPr>
          <w:rFonts w:eastAsia="Calibri" w:cstheme="minorHAnsi"/>
        </w:rPr>
        <w:t>1</w:t>
      </w:r>
      <w:r w:rsidR="00152C6B">
        <w:rPr>
          <w:rFonts w:eastAsia="Calibri" w:cstheme="minorHAnsi"/>
        </w:rPr>
        <w:t xml:space="preserve"> </w:t>
      </w:r>
      <w:r>
        <w:rPr>
          <w:rFonts w:eastAsia="Calibri" w:cstheme="minorHAnsi"/>
        </w:rPr>
        <w:t>800 osób</w:t>
      </w:r>
      <w:r w:rsidR="00152C6B">
        <w:rPr>
          <w:rFonts w:eastAsia="Calibri" w:cstheme="minorHAnsi"/>
        </w:rPr>
        <w:t>,</w:t>
      </w:r>
      <w:r>
        <w:rPr>
          <w:rFonts w:eastAsia="Calibri" w:cstheme="minorHAnsi"/>
        </w:rPr>
        <w:t xml:space="preserve"> z czego </w:t>
      </w:r>
      <w:r w:rsidR="00152C6B">
        <w:rPr>
          <w:rFonts w:eastAsia="Calibri" w:cstheme="minorHAnsi"/>
        </w:rPr>
        <w:br/>
      </w:r>
      <w:r>
        <w:rPr>
          <w:rFonts w:eastAsia="Calibri" w:cstheme="minorHAnsi"/>
        </w:rPr>
        <w:t>1</w:t>
      </w:r>
      <w:r w:rsidR="00152C6B">
        <w:rPr>
          <w:rFonts w:eastAsia="Calibri" w:cstheme="minorHAnsi"/>
        </w:rPr>
        <w:t xml:space="preserve"> </w:t>
      </w:r>
      <w:r>
        <w:rPr>
          <w:rFonts w:eastAsia="Calibri" w:cstheme="minorHAnsi"/>
        </w:rPr>
        <w:t xml:space="preserve">500 osób zostanie </w:t>
      </w:r>
      <w:r w:rsidR="00152C6B">
        <w:rPr>
          <w:rFonts w:eastAsia="Calibri" w:cstheme="minorHAnsi"/>
        </w:rPr>
        <w:t>włączonych</w:t>
      </w:r>
      <w:r>
        <w:rPr>
          <w:rFonts w:eastAsia="Calibri" w:cstheme="minorHAnsi"/>
        </w:rPr>
        <w:t xml:space="preserve"> do </w:t>
      </w:r>
      <w:r w:rsidR="00152C6B">
        <w:rPr>
          <w:rFonts w:eastAsia="Calibri" w:cstheme="minorHAnsi"/>
        </w:rPr>
        <w:t xml:space="preserve">pełnego </w:t>
      </w:r>
      <w:r>
        <w:rPr>
          <w:rFonts w:eastAsia="Calibri" w:cstheme="minorHAnsi"/>
        </w:rPr>
        <w:t>udziału</w:t>
      </w:r>
      <w:r w:rsidR="00152C6B">
        <w:rPr>
          <w:rFonts w:eastAsia="Calibri" w:cstheme="minorHAnsi"/>
        </w:rPr>
        <w:t xml:space="preserve"> w programie</w:t>
      </w:r>
      <w:r>
        <w:rPr>
          <w:rFonts w:eastAsia="Calibri" w:cstheme="minorHAnsi"/>
        </w:rPr>
        <w:t xml:space="preserve">. </w:t>
      </w:r>
    </w:p>
    <w:p w:rsidR="004573ED" w:rsidRDefault="004573ED" w:rsidP="004573ED">
      <w:pPr>
        <w:rPr>
          <w:rFonts w:eastAsia="Calibri" w:cstheme="minorHAnsi"/>
        </w:rPr>
      </w:pPr>
      <w:r>
        <w:rPr>
          <w:rFonts w:eastAsia="Calibri" w:cstheme="minorHAnsi"/>
        </w:rPr>
        <w:t xml:space="preserve">W ramach programu, planuje się również </w:t>
      </w:r>
      <w:r w:rsidR="00222B03">
        <w:rPr>
          <w:rFonts w:eastAsia="Calibri" w:cstheme="minorHAnsi"/>
        </w:rPr>
        <w:t xml:space="preserve">realizację szkoleń dla 90 osób, stanowiących personel medyczny </w:t>
      </w:r>
      <w:r w:rsidR="00641516">
        <w:rPr>
          <w:rFonts w:eastAsia="Calibri" w:cstheme="minorHAnsi"/>
        </w:rPr>
        <w:t xml:space="preserve">zaangażowany w realizację programu, który będzie miał kontakt ze świadczeniobiorcami, np. lekarze, fizjoterapeuci, pielęgniarki, koordynatorzy opieki medycznej. </w:t>
      </w:r>
    </w:p>
    <w:p w:rsidR="004573ED" w:rsidRDefault="004573ED" w:rsidP="0068446F">
      <w:pPr>
        <w:rPr>
          <w:rFonts w:eastAsia="Calibri" w:cstheme="minorHAnsi"/>
        </w:rPr>
      </w:pPr>
    </w:p>
    <w:p w:rsidR="00A83DB5" w:rsidRPr="0083639D" w:rsidRDefault="000D500F" w:rsidP="001204AC">
      <w:pPr>
        <w:pStyle w:val="Nagwek2"/>
        <w:contextualSpacing/>
        <w:rPr>
          <w:sz w:val="22"/>
          <w:szCs w:val="22"/>
        </w:rPr>
      </w:pPr>
      <w:bookmarkStart w:id="39" w:name="_Toc27390839"/>
      <w:r w:rsidRPr="0083639D">
        <w:rPr>
          <w:sz w:val="22"/>
          <w:szCs w:val="22"/>
        </w:rPr>
        <w:t xml:space="preserve">III.2. </w:t>
      </w:r>
      <w:r w:rsidR="00033F76" w:rsidRPr="0083639D">
        <w:rPr>
          <w:sz w:val="22"/>
          <w:szCs w:val="22"/>
        </w:rPr>
        <w:t xml:space="preserve">Kryteria kwalifikacji </w:t>
      </w:r>
      <w:r w:rsidR="00F6413C" w:rsidRPr="0083639D">
        <w:rPr>
          <w:sz w:val="22"/>
          <w:szCs w:val="22"/>
        </w:rPr>
        <w:t xml:space="preserve">udziału </w:t>
      </w:r>
      <w:r w:rsidR="008A760C" w:rsidRPr="0083639D">
        <w:rPr>
          <w:sz w:val="22"/>
          <w:szCs w:val="22"/>
        </w:rPr>
        <w:t xml:space="preserve">w programie polityki zdrowotnej </w:t>
      </w:r>
      <w:r w:rsidR="004C7ED5" w:rsidRPr="0083639D">
        <w:rPr>
          <w:sz w:val="22"/>
          <w:szCs w:val="22"/>
        </w:rPr>
        <w:t xml:space="preserve">oraz </w:t>
      </w:r>
      <w:r w:rsidR="00A254CE" w:rsidRPr="0083639D">
        <w:rPr>
          <w:sz w:val="22"/>
          <w:szCs w:val="22"/>
        </w:rPr>
        <w:t xml:space="preserve">kryteria </w:t>
      </w:r>
      <w:r w:rsidR="004C7ED5" w:rsidRPr="0083639D">
        <w:rPr>
          <w:sz w:val="22"/>
          <w:szCs w:val="22"/>
        </w:rPr>
        <w:t>wy</w:t>
      </w:r>
      <w:r w:rsidR="00051583" w:rsidRPr="0083639D">
        <w:rPr>
          <w:sz w:val="22"/>
          <w:szCs w:val="22"/>
        </w:rPr>
        <w:t>łączenia</w:t>
      </w:r>
      <w:bookmarkEnd w:id="39"/>
      <w:r w:rsidR="008A760C" w:rsidRPr="0083639D">
        <w:rPr>
          <w:sz w:val="22"/>
          <w:szCs w:val="22"/>
        </w:rPr>
        <w:t xml:space="preserve"> z niego</w:t>
      </w:r>
    </w:p>
    <w:p w:rsidR="00577B8D" w:rsidRDefault="005E62C4" w:rsidP="00577B8D">
      <w:pPr>
        <w:rPr>
          <w:rFonts w:cs="Arial"/>
        </w:rPr>
      </w:pPr>
      <w:r>
        <w:t xml:space="preserve">Jako populację spełniającą kryteria udziału dla danej interwencji w </w:t>
      </w:r>
      <w:r w:rsidR="00A826D9">
        <w:t>p</w:t>
      </w:r>
      <w:r>
        <w:t xml:space="preserve">rogramie należy rozumieć osoby </w:t>
      </w:r>
      <w:r w:rsidRPr="00577B8D">
        <w:rPr>
          <w:color w:val="000000" w:themeColor="text1"/>
        </w:rPr>
        <w:t xml:space="preserve">spełniające łącznie wszystkie kryteria włączenia przy jednoczesnym braku obecności nawet jednego kryterium wyłączenia. </w:t>
      </w:r>
      <w:r w:rsidR="00577B8D" w:rsidRPr="00577B8D">
        <w:rPr>
          <w:rFonts w:cs="Arial"/>
          <w:color w:val="000000" w:themeColor="text1"/>
        </w:rPr>
        <w:t>Uczestnicy programu rozpoczynający w nim udział będą informowani o źródłach finansowania programu, zasadach jego realizacji oraz warunkach uczestnictwa i rezygnacji.</w:t>
      </w:r>
    </w:p>
    <w:p w:rsidR="00222B03" w:rsidRDefault="005E62C4" w:rsidP="00222B03">
      <w:pPr>
        <w:rPr>
          <w:rFonts w:cs="Arial"/>
        </w:rPr>
      </w:pPr>
      <w:r>
        <w:t xml:space="preserve">Szczegółowe zestawienie </w:t>
      </w:r>
      <w:r w:rsidR="00E13F12">
        <w:t xml:space="preserve">w/w </w:t>
      </w:r>
      <w:r>
        <w:t xml:space="preserve">kryteriów włączenia i wyłączenia prezentuje poniższa </w:t>
      </w:r>
      <w:r w:rsidR="00BC7A02" w:rsidRPr="00222B03">
        <w:rPr>
          <w:b/>
        </w:rPr>
        <w:t>T</w:t>
      </w:r>
      <w:r w:rsidRPr="00222B03">
        <w:rPr>
          <w:b/>
        </w:rPr>
        <w:t xml:space="preserve">abela </w:t>
      </w:r>
      <w:r w:rsidR="00BC7A02" w:rsidRPr="00222B03">
        <w:rPr>
          <w:b/>
        </w:rPr>
        <w:t xml:space="preserve">nr </w:t>
      </w:r>
      <w:r w:rsidR="00AC51B1" w:rsidRPr="00222B03">
        <w:rPr>
          <w:b/>
        </w:rPr>
        <w:t>7</w:t>
      </w:r>
      <w:r>
        <w:t>.</w:t>
      </w:r>
      <w:r w:rsidR="00222B03" w:rsidRPr="00222B03">
        <w:rPr>
          <w:rFonts w:cs="Arial"/>
        </w:rPr>
        <w:t xml:space="preserve"> </w:t>
      </w:r>
    </w:p>
    <w:p w:rsidR="000A2D7A" w:rsidRDefault="000A2D7A" w:rsidP="00222B03">
      <w:pPr>
        <w:rPr>
          <w:rFonts w:cs="Arial"/>
        </w:rPr>
      </w:pPr>
    </w:p>
    <w:p w:rsidR="000A2D7A" w:rsidRDefault="000A2D7A" w:rsidP="00222B03">
      <w:pPr>
        <w:rPr>
          <w:rFonts w:cs="Arial"/>
        </w:rPr>
      </w:pPr>
    </w:p>
    <w:p w:rsidR="000A2D7A" w:rsidRDefault="000A2D7A" w:rsidP="00222B03">
      <w:pPr>
        <w:rPr>
          <w:rFonts w:cs="Arial"/>
        </w:rPr>
      </w:pPr>
    </w:p>
    <w:p w:rsidR="000A2D7A" w:rsidRPr="00222B03" w:rsidRDefault="000A2D7A" w:rsidP="00222B03">
      <w:pPr>
        <w:rPr>
          <w:rFonts w:cs="Arial"/>
        </w:rPr>
      </w:pPr>
    </w:p>
    <w:p w:rsidR="00222B03" w:rsidRDefault="00222B03" w:rsidP="005E62C4"/>
    <w:tbl>
      <w:tblPr>
        <w:tblStyle w:val="Tabela-Siatka"/>
        <w:tblW w:w="0" w:type="auto"/>
        <w:tblLook w:val="04A0" w:firstRow="1" w:lastRow="0" w:firstColumn="1" w:lastColumn="0" w:noHBand="0" w:noVBand="1"/>
      </w:tblPr>
      <w:tblGrid>
        <w:gridCol w:w="3020"/>
        <w:gridCol w:w="3021"/>
        <w:gridCol w:w="3021"/>
      </w:tblGrid>
      <w:tr w:rsidR="004C644D" w:rsidRPr="004C644D" w:rsidTr="00010CFF">
        <w:tc>
          <w:tcPr>
            <w:tcW w:w="3020" w:type="dxa"/>
            <w:shd w:val="clear" w:color="auto" w:fill="BFBFBF" w:themeFill="background1" w:themeFillShade="BF"/>
          </w:tcPr>
          <w:p w:rsidR="004C644D" w:rsidRPr="004A5F21" w:rsidRDefault="004C644D" w:rsidP="004C644D">
            <w:pPr>
              <w:spacing w:before="100" w:beforeAutospacing="1" w:after="100" w:afterAutospacing="1" w:line="240" w:lineRule="auto"/>
              <w:contextualSpacing/>
              <w:rPr>
                <w:rFonts w:cstheme="minorHAnsi"/>
                <w:sz w:val="16"/>
                <w:szCs w:val="16"/>
              </w:rPr>
            </w:pPr>
            <w:r w:rsidRPr="004A5F21">
              <w:rPr>
                <w:rFonts w:cstheme="minorHAnsi"/>
                <w:sz w:val="16"/>
                <w:szCs w:val="16"/>
              </w:rPr>
              <w:lastRenderedPageBreak/>
              <w:t>Etapy programu</w:t>
            </w:r>
          </w:p>
        </w:tc>
        <w:tc>
          <w:tcPr>
            <w:tcW w:w="3021" w:type="dxa"/>
            <w:shd w:val="clear" w:color="auto" w:fill="BFBFBF" w:themeFill="background1" w:themeFillShade="BF"/>
          </w:tcPr>
          <w:p w:rsidR="004C644D" w:rsidRPr="004A5F21" w:rsidRDefault="004C644D" w:rsidP="004C644D">
            <w:pPr>
              <w:spacing w:before="100" w:beforeAutospacing="1" w:after="100" w:afterAutospacing="1" w:line="240" w:lineRule="auto"/>
              <w:contextualSpacing/>
              <w:rPr>
                <w:rFonts w:cstheme="minorHAnsi"/>
                <w:sz w:val="16"/>
                <w:szCs w:val="16"/>
              </w:rPr>
            </w:pPr>
            <w:r w:rsidRPr="004A5F21">
              <w:rPr>
                <w:rFonts w:cstheme="minorHAnsi"/>
                <w:sz w:val="16"/>
                <w:szCs w:val="16"/>
              </w:rPr>
              <w:t>Kryteria włączenia</w:t>
            </w:r>
          </w:p>
        </w:tc>
        <w:tc>
          <w:tcPr>
            <w:tcW w:w="3021" w:type="dxa"/>
            <w:shd w:val="clear" w:color="auto" w:fill="BFBFBF" w:themeFill="background1" w:themeFillShade="BF"/>
          </w:tcPr>
          <w:p w:rsidR="004C644D" w:rsidRPr="004A5F21" w:rsidRDefault="004C644D" w:rsidP="004C644D">
            <w:pPr>
              <w:spacing w:before="100" w:beforeAutospacing="1" w:after="100" w:afterAutospacing="1" w:line="240" w:lineRule="auto"/>
              <w:contextualSpacing/>
              <w:rPr>
                <w:rFonts w:cstheme="minorHAnsi"/>
                <w:sz w:val="16"/>
                <w:szCs w:val="16"/>
              </w:rPr>
            </w:pPr>
            <w:r w:rsidRPr="004A5F21">
              <w:rPr>
                <w:rFonts w:cstheme="minorHAnsi"/>
                <w:sz w:val="16"/>
                <w:szCs w:val="16"/>
              </w:rPr>
              <w:t>Kryteria wyłączenia</w:t>
            </w:r>
          </w:p>
        </w:tc>
      </w:tr>
      <w:tr w:rsidR="004C644D" w:rsidRPr="004C644D" w:rsidTr="00010CFF">
        <w:tc>
          <w:tcPr>
            <w:tcW w:w="3020" w:type="dxa"/>
          </w:tcPr>
          <w:p w:rsidR="004C644D" w:rsidRPr="004A5F21" w:rsidRDefault="004C644D" w:rsidP="004C644D">
            <w:pPr>
              <w:spacing w:before="100" w:beforeAutospacing="1" w:after="100" w:afterAutospacing="1" w:line="240" w:lineRule="auto"/>
              <w:contextualSpacing/>
              <w:jc w:val="left"/>
              <w:rPr>
                <w:rFonts w:cstheme="minorHAnsi"/>
                <w:sz w:val="16"/>
                <w:szCs w:val="16"/>
              </w:rPr>
            </w:pPr>
            <w:r w:rsidRPr="004A5F21">
              <w:rPr>
                <w:rFonts w:cstheme="minorHAnsi"/>
                <w:sz w:val="16"/>
                <w:szCs w:val="16"/>
              </w:rPr>
              <w:t xml:space="preserve">Szkolenie personelu medycznego </w:t>
            </w:r>
          </w:p>
        </w:tc>
        <w:tc>
          <w:tcPr>
            <w:tcW w:w="3021" w:type="dxa"/>
          </w:tcPr>
          <w:p w:rsidR="004C644D" w:rsidRPr="00D745CE" w:rsidRDefault="004C644D" w:rsidP="00374B48">
            <w:pPr>
              <w:numPr>
                <w:ilvl w:val="0"/>
                <w:numId w:val="19"/>
              </w:numPr>
              <w:spacing w:before="100" w:beforeAutospacing="1" w:after="100" w:afterAutospacing="1" w:line="240" w:lineRule="auto"/>
              <w:ind w:left="410"/>
              <w:contextualSpacing/>
              <w:jc w:val="left"/>
              <w:rPr>
                <w:rFonts w:cstheme="minorHAnsi"/>
                <w:sz w:val="16"/>
                <w:szCs w:val="16"/>
              </w:rPr>
            </w:pPr>
            <w:r w:rsidRPr="00D745CE">
              <w:rPr>
                <w:rFonts w:cstheme="minorHAnsi"/>
                <w:sz w:val="16"/>
                <w:szCs w:val="16"/>
              </w:rPr>
              <w:t>personel medyczny zaangażowany w realizację programu, który będzie miał kontakt ze świadczeniobiorcami, np.: lekarze, fizjoterapeuci, pielęgniarki, koordynatorzy opieki medycznej</w:t>
            </w:r>
          </w:p>
        </w:tc>
        <w:tc>
          <w:tcPr>
            <w:tcW w:w="3021" w:type="dxa"/>
          </w:tcPr>
          <w:p w:rsidR="004C644D" w:rsidRPr="00D745CE" w:rsidRDefault="004C644D" w:rsidP="00374B48">
            <w:pPr>
              <w:numPr>
                <w:ilvl w:val="0"/>
                <w:numId w:val="19"/>
              </w:numPr>
              <w:spacing w:before="100" w:beforeAutospacing="1" w:after="100" w:afterAutospacing="1" w:line="240" w:lineRule="auto"/>
              <w:ind w:left="364" w:hanging="284"/>
              <w:contextualSpacing/>
              <w:jc w:val="left"/>
              <w:rPr>
                <w:rFonts w:cstheme="minorHAnsi"/>
                <w:sz w:val="16"/>
                <w:szCs w:val="16"/>
              </w:rPr>
            </w:pPr>
            <w:r w:rsidRPr="00D745CE">
              <w:rPr>
                <w:rFonts w:cstheme="minorHAnsi"/>
                <w:sz w:val="16"/>
                <w:szCs w:val="16"/>
              </w:rPr>
              <w:t>ukończenie szkolenia dla personelu medycznego obejmującego tę samą tematykę i poziom szczegółowości w ciągu poprzednich 2 lat</w:t>
            </w:r>
          </w:p>
          <w:p w:rsidR="004C644D" w:rsidRPr="00D745CE" w:rsidRDefault="00CA5E3F" w:rsidP="00374B48">
            <w:pPr>
              <w:numPr>
                <w:ilvl w:val="0"/>
                <w:numId w:val="19"/>
              </w:numPr>
              <w:spacing w:before="100" w:beforeAutospacing="1" w:after="100" w:afterAutospacing="1" w:line="240" w:lineRule="auto"/>
              <w:ind w:left="364" w:hanging="284"/>
              <w:contextualSpacing/>
              <w:jc w:val="left"/>
              <w:rPr>
                <w:rFonts w:cstheme="minorHAnsi"/>
                <w:sz w:val="16"/>
                <w:szCs w:val="16"/>
              </w:rPr>
            </w:pPr>
            <w:r w:rsidRPr="00D745CE">
              <w:rPr>
                <w:rFonts w:cstheme="minorHAnsi"/>
                <w:sz w:val="16"/>
                <w:szCs w:val="16"/>
              </w:rPr>
              <w:t>wiedza i doświadczenie w przedmiotowym zakresie na poziomie eksperckim</w:t>
            </w:r>
          </w:p>
        </w:tc>
      </w:tr>
      <w:tr w:rsidR="004C644D" w:rsidRPr="004C644D" w:rsidTr="00010CFF">
        <w:tc>
          <w:tcPr>
            <w:tcW w:w="3020" w:type="dxa"/>
          </w:tcPr>
          <w:p w:rsidR="004C644D" w:rsidRPr="004A5F21" w:rsidRDefault="004C644D" w:rsidP="004C644D">
            <w:pPr>
              <w:spacing w:before="100" w:beforeAutospacing="1" w:after="100" w:afterAutospacing="1" w:line="240" w:lineRule="auto"/>
              <w:contextualSpacing/>
              <w:jc w:val="left"/>
              <w:rPr>
                <w:rFonts w:cstheme="minorHAnsi"/>
                <w:sz w:val="16"/>
                <w:szCs w:val="16"/>
              </w:rPr>
            </w:pPr>
            <w:r w:rsidRPr="004A5F21">
              <w:rPr>
                <w:rFonts w:cstheme="minorHAnsi"/>
                <w:sz w:val="16"/>
                <w:szCs w:val="16"/>
              </w:rPr>
              <w:t>Działania informacyjno-edukacyjne</w:t>
            </w:r>
          </w:p>
        </w:tc>
        <w:tc>
          <w:tcPr>
            <w:tcW w:w="3021" w:type="dxa"/>
          </w:tcPr>
          <w:p w:rsidR="00CA5E3F" w:rsidRPr="00D745CE" w:rsidRDefault="004C644D" w:rsidP="00374B48">
            <w:pPr>
              <w:numPr>
                <w:ilvl w:val="0"/>
                <w:numId w:val="20"/>
              </w:numPr>
              <w:spacing w:before="100" w:beforeAutospacing="1" w:after="100" w:afterAutospacing="1" w:line="240" w:lineRule="auto"/>
              <w:ind w:left="414" w:hanging="289"/>
              <w:contextualSpacing/>
              <w:jc w:val="left"/>
              <w:rPr>
                <w:rFonts w:cstheme="minorHAnsi"/>
                <w:sz w:val="16"/>
                <w:szCs w:val="16"/>
              </w:rPr>
            </w:pPr>
            <w:r w:rsidRPr="00D745CE">
              <w:rPr>
                <w:rFonts w:cstheme="minorHAnsi"/>
                <w:sz w:val="16"/>
                <w:szCs w:val="16"/>
              </w:rPr>
              <w:t>osoby, u których występuje</w:t>
            </w:r>
            <w:r w:rsidR="00CA5E3F" w:rsidRPr="00D745CE">
              <w:rPr>
                <w:rFonts w:cstheme="minorHAnsi"/>
                <w:sz w:val="16"/>
                <w:szCs w:val="16"/>
              </w:rPr>
              <w:t xml:space="preserve"> przewlekły (tj. trwający </w:t>
            </w:r>
            <w:r w:rsidR="005E365B" w:rsidRPr="00D745CE">
              <w:rPr>
                <w:rFonts w:cstheme="minorHAnsi"/>
                <w:sz w:val="16"/>
                <w:szCs w:val="16"/>
              </w:rPr>
              <w:t xml:space="preserve">nieprzerwanie </w:t>
            </w:r>
            <w:r w:rsidR="00CA5E3F" w:rsidRPr="00D745CE">
              <w:rPr>
                <w:rFonts w:cstheme="minorHAnsi"/>
                <w:sz w:val="16"/>
                <w:szCs w:val="16"/>
              </w:rPr>
              <w:t xml:space="preserve">powyżej </w:t>
            </w:r>
            <w:r w:rsidR="005E365B" w:rsidRPr="00D745CE">
              <w:rPr>
                <w:rFonts w:cstheme="minorHAnsi"/>
                <w:sz w:val="16"/>
                <w:szCs w:val="16"/>
              </w:rPr>
              <w:t>3 miesięcy</w:t>
            </w:r>
            <w:r w:rsidR="00A55473" w:rsidRPr="00D745CE">
              <w:rPr>
                <w:rFonts w:cstheme="minorHAnsi"/>
                <w:sz w:val="16"/>
                <w:szCs w:val="16"/>
              </w:rPr>
              <w:t>)</w:t>
            </w:r>
            <w:r w:rsidR="005E365B" w:rsidRPr="00D745CE">
              <w:rPr>
                <w:rFonts w:cstheme="minorHAnsi"/>
                <w:sz w:val="16"/>
                <w:szCs w:val="16"/>
              </w:rPr>
              <w:t xml:space="preserve"> </w:t>
            </w:r>
            <w:r w:rsidRPr="00D745CE">
              <w:rPr>
                <w:rFonts w:cstheme="minorHAnsi"/>
                <w:sz w:val="16"/>
                <w:szCs w:val="16"/>
              </w:rPr>
              <w:t xml:space="preserve">ból kręgosłupa </w:t>
            </w:r>
          </w:p>
          <w:p w:rsidR="004C644D" w:rsidRPr="00D745CE" w:rsidRDefault="00AC616A" w:rsidP="00374B48">
            <w:pPr>
              <w:numPr>
                <w:ilvl w:val="0"/>
                <w:numId w:val="20"/>
              </w:numPr>
              <w:spacing w:before="100" w:beforeAutospacing="1" w:after="100" w:afterAutospacing="1" w:line="240" w:lineRule="auto"/>
              <w:ind w:left="414" w:hanging="283"/>
              <w:contextualSpacing/>
              <w:jc w:val="left"/>
              <w:rPr>
                <w:rFonts w:cstheme="minorHAnsi"/>
                <w:sz w:val="16"/>
                <w:szCs w:val="16"/>
              </w:rPr>
            </w:pPr>
            <w:r w:rsidRPr="00D745CE">
              <w:rPr>
                <w:rFonts w:cstheme="minorHAnsi"/>
                <w:sz w:val="16"/>
                <w:szCs w:val="16"/>
              </w:rPr>
              <w:t>i/</w:t>
            </w:r>
            <w:r w:rsidR="004C644D" w:rsidRPr="00D745CE">
              <w:rPr>
                <w:rFonts w:cstheme="minorHAnsi"/>
                <w:sz w:val="16"/>
                <w:szCs w:val="16"/>
              </w:rPr>
              <w:t xml:space="preserve">lub osoby deklarujące obecność czynników zwiększających ryzyko pojawienia się </w:t>
            </w:r>
            <w:r w:rsidR="00CA5E3F" w:rsidRPr="00D745CE">
              <w:rPr>
                <w:rFonts w:cstheme="minorHAnsi"/>
                <w:sz w:val="16"/>
                <w:szCs w:val="16"/>
              </w:rPr>
              <w:t xml:space="preserve">przewlekłego </w:t>
            </w:r>
            <w:r w:rsidR="004C644D" w:rsidRPr="00D745CE">
              <w:rPr>
                <w:rFonts w:cstheme="minorHAnsi"/>
                <w:sz w:val="16"/>
                <w:szCs w:val="16"/>
              </w:rPr>
              <w:t xml:space="preserve">bólu kręgosłupa, tj. </w:t>
            </w:r>
            <w:r w:rsidRPr="00D745CE">
              <w:rPr>
                <w:rFonts w:cstheme="minorHAnsi"/>
                <w:sz w:val="16"/>
                <w:szCs w:val="16"/>
              </w:rPr>
              <w:t xml:space="preserve">palenie tytoniu, cukrzyca, choroby naczyń krwionośnych, infekcje, podeszły wiek, przewlekły stres, depresja, </w:t>
            </w:r>
            <w:r w:rsidR="004C644D" w:rsidRPr="00D745CE">
              <w:rPr>
                <w:rFonts w:cstheme="minorHAnsi"/>
                <w:sz w:val="16"/>
                <w:szCs w:val="16"/>
              </w:rPr>
              <w:t>nadwaga, słaba kondycja fizyczna, podnoszenie dużych ciężarów, częste dźwiganie, poddawanie ciała działaniu wibracji, częste wykonywanie ruchów pochylania lub skręcania tułowia, długotrwałe przyjmowanie niewygodnych pozycji</w:t>
            </w:r>
          </w:p>
          <w:p w:rsidR="004C644D" w:rsidRPr="00D745CE" w:rsidRDefault="004C644D" w:rsidP="00374B48">
            <w:pPr>
              <w:keepNext/>
              <w:keepLines/>
              <w:numPr>
                <w:ilvl w:val="0"/>
                <w:numId w:val="20"/>
              </w:numPr>
              <w:spacing w:before="40"/>
              <w:ind w:left="414" w:hanging="283"/>
              <w:contextualSpacing/>
              <w:jc w:val="left"/>
              <w:outlineLvl w:val="1"/>
              <w:rPr>
                <w:rFonts w:eastAsiaTheme="majorEastAsia" w:cstheme="minorHAnsi"/>
                <w:sz w:val="16"/>
                <w:szCs w:val="16"/>
              </w:rPr>
            </w:pPr>
            <w:r w:rsidRPr="00D745CE">
              <w:rPr>
                <w:rFonts w:eastAsiaTheme="majorEastAsia" w:cstheme="minorHAnsi"/>
                <w:sz w:val="16"/>
                <w:szCs w:val="16"/>
              </w:rPr>
              <w:t>miejsce zamieszkania uczestnika na terenie województwa zachodniopomorskiego</w:t>
            </w:r>
          </w:p>
          <w:p w:rsidR="004C644D" w:rsidRPr="00D745CE" w:rsidRDefault="004C644D" w:rsidP="00374B48">
            <w:pPr>
              <w:keepNext/>
              <w:keepLines/>
              <w:numPr>
                <w:ilvl w:val="0"/>
                <w:numId w:val="20"/>
              </w:numPr>
              <w:spacing w:before="40"/>
              <w:ind w:left="414" w:hanging="283"/>
              <w:contextualSpacing/>
              <w:jc w:val="left"/>
              <w:outlineLvl w:val="1"/>
              <w:rPr>
                <w:rFonts w:eastAsiaTheme="majorEastAsia" w:cstheme="minorHAnsi"/>
                <w:sz w:val="16"/>
                <w:szCs w:val="16"/>
              </w:rPr>
            </w:pPr>
            <w:r w:rsidRPr="00D745CE">
              <w:rPr>
                <w:rFonts w:eastAsiaTheme="majorEastAsia" w:cstheme="minorHAnsi"/>
                <w:sz w:val="16"/>
                <w:szCs w:val="16"/>
              </w:rPr>
              <w:t xml:space="preserve">wiek </w:t>
            </w:r>
            <w:r w:rsidR="005B3652" w:rsidRPr="00D745CE">
              <w:rPr>
                <w:rFonts w:eastAsiaTheme="majorEastAsia" w:cstheme="minorHAnsi"/>
                <w:sz w:val="16"/>
                <w:szCs w:val="16"/>
              </w:rPr>
              <w:t>od 30 r.ż.</w:t>
            </w:r>
            <w:r w:rsidR="00B355BC" w:rsidRPr="00D745CE">
              <w:rPr>
                <w:rFonts w:eastAsiaTheme="majorEastAsia" w:cstheme="minorHAnsi"/>
                <w:sz w:val="16"/>
                <w:szCs w:val="16"/>
              </w:rPr>
              <w:t xml:space="preserve"> </w:t>
            </w:r>
          </w:p>
          <w:p w:rsidR="004C644D" w:rsidRPr="00D745CE" w:rsidRDefault="004C644D" w:rsidP="00374B48">
            <w:pPr>
              <w:keepNext/>
              <w:keepLines/>
              <w:numPr>
                <w:ilvl w:val="0"/>
                <w:numId w:val="20"/>
              </w:numPr>
              <w:spacing w:before="40"/>
              <w:ind w:left="414" w:hanging="283"/>
              <w:contextualSpacing/>
              <w:jc w:val="left"/>
              <w:outlineLvl w:val="1"/>
              <w:rPr>
                <w:rFonts w:eastAsiaTheme="majorEastAsia" w:cstheme="minorHAnsi"/>
                <w:sz w:val="16"/>
                <w:szCs w:val="16"/>
              </w:rPr>
            </w:pPr>
            <w:r w:rsidRPr="00D745CE">
              <w:rPr>
                <w:rFonts w:eastAsiaTheme="majorEastAsia" w:cstheme="minorHAnsi"/>
                <w:sz w:val="16"/>
                <w:szCs w:val="16"/>
              </w:rPr>
              <w:t xml:space="preserve">zaświadczenie o zatrudnieniu wystawione przez pracodawcę lub zaświadczenie </w:t>
            </w:r>
            <w:r w:rsidRPr="00D745CE">
              <w:rPr>
                <w:rFonts w:eastAsiaTheme="majorEastAsia" w:cstheme="minorHAnsi"/>
                <w:color w:val="000000" w:themeColor="text1"/>
                <w:sz w:val="16"/>
                <w:szCs w:val="16"/>
              </w:rPr>
              <w:t xml:space="preserve">wydane przez właściwy Urząd Pracy </w:t>
            </w:r>
            <w:r w:rsidR="004A62A8" w:rsidRPr="00D745CE">
              <w:rPr>
                <w:rFonts w:eastAsiaTheme="majorEastAsia" w:cstheme="minorHAnsi"/>
                <w:color w:val="000000" w:themeColor="text1"/>
                <w:sz w:val="16"/>
                <w:szCs w:val="16"/>
              </w:rPr>
              <w:t xml:space="preserve">o statusie bezrobotnego </w:t>
            </w:r>
            <w:r w:rsidRPr="00D745CE">
              <w:rPr>
                <w:rFonts w:eastAsiaTheme="majorEastAsia" w:cstheme="minorHAnsi"/>
                <w:sz w:val="16"/>
                <w:szCs w:val="16"/>
              </w:rPr>
              <w:t>w którym znajdzie się deklaracja osoby o gotowości do podjęcia pracy</w:t>
            </w:r>
          </w:p>
          <w:p w:rsidR="004C644D" w:rsidRPr="00D745CE" w:rsidRDefault="004C644D" w:rsidP="00374B48">
            <w:pPr>
              <w:numPr>
                <w:ilvl w:val="0"/>
                <w:numId w:val="20"/>
              </w:numPr>
              <w:ind w:left="414" w:hanging="289"/>
              <w:contextualSpacing/>
              <w:jc w:val="left"/>
              <w:rPr>
                <w:rFonts w:cstheme="minorHAnsi"/>
                <w:sz w:val="16"/>
                <w:szCs w:val="16"/>
              </w:rPr>
            </w:pPr>
            <w:r w:rsidRPr="00D745CE">
              <w:rPr>
                <w:sz w:val="16"/>
                <w:szCs w:val="16"/>
              </w:rPr>
              <w:t xml:space="preserve">deklaracja występowania bólu kręgosłupa i/lub </w:t>
            </w:r>
            <w:r w:rsidRPr="00D745CE">
              <w:rPr>
                <w:rFonts w:cstheme="minorHAnsi"/>
                <w:sz w:val="16"/>
                <w:szCs w:val="16"/>
              </w:rPr>
              <w:t>obecność występowania czynników zwiększających ryzyko pojawienia się bólu kręgosłupa, tj.</w:t>
            </w:r>
            <w:r w:rsidR="00AC616A" w:rsidRPr="00D745CE">
              <w:rPr>
                <w:rFonts w:cstheme="minorHAnsi"/>
                <w:sz w:val="16"/>
                <w:szCs w:val="16"/>
              </w:rPr>
              <w:t xml:space="preserve"> palenie tytoniu, cukrzyca, choroby naczyń krwionośnych, infekcje, podeszły wiek, przewlekły stres, depresja, nadwaga, słaba kondycja fizyczna, podnoszenie dużych ciężarów, częste dźwiganie, poddawanie ciała działaniu wibracji, częste wykonywanie ruchów pochylania lub skręcania tułowia, długotrwałe przyjmowanie niewygodnych pozycji</w:t>
            </w:r>
          </w:p>
          <w:p w:rsidR="004C644D" w:rsidRPr="00D745CE" w:rsidRDefault="004C644D" w:rsidP="00374B48">
            <w:pPr>
              <w:numPr>
                <w:ilvl w:val="0"/>
                <w:numId w:val="20"/>
              </w:numPr>
              <w:ind w:left="414" w:hanging="289"/>
              <w:contextualSpacing/>
              <w:jc w:val="left"/>
              <w:rPr>
                <w:rFonts w:cstheme="minorHAnsi"/>
                <w:sz w:val="16"/>
                <w:szCs w:val="16"/>
              </w:rPr>
            </w:pPr>
            <w:r w:rsidRPr="00D745CE">
              <w:rPr>
                <w:rFonts w:cstheme="minorHAnsi"/>
                <w:sz w:val="16"/>
                <w:szCs w:val="16"/>
              </w:rPr>
              <w:t>oświadczenie własnoręcznie podpisane przez uczestnika o dobrowolnym przystąpieniu do programu</w:t>
            </w:r>
          </w:p>
        </w:tc>
        <w:tc>
          <w:tcPr>
            <w:tcW w:w="3021" w:type="dxa"/>
          </w:tcPr>
          <w:p w:rsidR="004C644D" w:rsidRPr="00D745CE" w:rsidRDefault="004C644D" w:rsidP="00374B48">
            <w:pPr>
              <w:numPr>
                <w:ilvl w:val="0"/>
                <w:numId w:val="20"/>
              </w:numPr>
              <w:spacing w:before="100" w:beforeAutospacing="1" w:after="100" w:afterAutospacing="1" w:line="240" w:lineRule="auto"/>
              <w:ind w:left="364" w:hanging="284"/>
              <w:contextualSpacing/>
              <w:jc w:val="left"/>
              <w:rPr>
                <w:rFonts w:cstheme="minorHAnsi"/>
                <w:sz w:val="16"/>
                <w:szCs w:val="16"/>
              </w:rPr>
            </w:pPr>
            <w:r w:rsidRPr="00D745CE">
              <w:rPr>
                <w:rFonts w:cstheme="minorHAnsi"/>
                <w:sz w:val="16"/>
                <w:szCs w:val="16"/>
              </w:rPr>
              <w:t>uczestnictwo w działaniach edukacyjnych obejmujących tę samą tematykę w ciągu poprzednich 2 lat</w:t>
            </w:r>
          </w:p>
          <w:p w:rsidR="004C644D" w:rsidRPr="00D745CE" w:rsidRDefault="004C644D" w:rsidP="00374B48">
            <w:pPr>
              <w:numPr>
                <w:ilvl w:val="0"/>
                <w:numId w:val="20"/>
              </w:numPr>
              <w:spacing w:before="100" w:beforeAutospacing="1" w:after="100" w:afterAutospacing="1" w:line="240" w:lineRule="auto"/>
              <w:ind w:left="374" w:hanging="294"/>
              <w:contextualSpacing/>
              <w:jc w:val="left"/>
              <w:rPr>
                <w:rFonts w:cstheme="minorHAnsi"/>
                <w:sz w:val="16"/>
                <w:szCs w:val="16"/>
              </w:rPr>
            </w:pPr>
            <w:r w:rsidRPr="00D745CE">
              <w:rPr>
                <w:rFonts w:cstheme="minorHAnsi"/>
                <w:sz w:val="16"/>
                <w:szCs w:val="16"/>
              </w:rPr>
              <w:t>brak oświadczenia o miejscu zamieszkania w województwie zachodniopomorskim</w:t>
            </w:r>
          </w:p>
          <w:p w:rsidR="004C644D" w:rsidRPr="00D745CE" w:rsidRDefault="004C644D" w:rsidP="00374B48">
            <w:pPr>
              <w:numPr>
                <w:ilvl w:val="0"/>
                <w:numId w:val="20"/>
              </w:numPr>
              <w:spacing w:before="100" w:beforeAutospacing="1" w:after="100" w:afterAutospacing="1" w:line="240" w:lineRule="auto"/>
              <w:ind w:left="374" w:hanging="294"/>
              <w:contextualSpacing/>
              <w:jc w:val="left"/>
              <w:rPr>
                <w:rFonts w:cstheme="minorHAnsi"/>
                <w:sz w:val="16"/>
                <w:szCs w:val="16"/>
              </w:rPr>
            </w:pPr>
            <w:r w:rsidRPr="00D745CE">
              <w:rPr>
                <w:rFonts w:cstheme="minorHAnsi"/>
                <w:sz w:val="16"/>
                <w:szCs w:val="16"/>
              </w:rPr>
              <w:t xml:space="preserve">wiek poniżej 30 r.ż. </w:t>
            </w:r>
          </w:p>
          <w:p w:rsidR="004C644D" w:rsidRPr="00D745CE" w:rsidRDefault="004C644D" w:rsidP="00374B48">
            <w:pPr>
              <w:numPr>
                <w:ilvl w:val="0"/>
                <w:numId w:val="20"/>
              </w:numPr>
              <w:spacing w:before="100" w:beforeAutospacing="1" w:after="100" w:afterAutospacing="1" w:line="240" w:lineRule="auto"/>
              <w:ind w:left="374" w:hanging="294"/>
              <w:contextualSpacing/>
              <w:jc w:val="left"/>
              <w:rPr>
                <w:rFonts w:cstheme="minorHAnsi"/>
                <w:sz w:val="16"/>
                <w:szCs w:val="16"/>
              </w:rPr>
            </w:pPr>
            <w:r w:rsidRPr="00D745CE">
              <w:rPr>
                <w:rFonts w:cstheme="minorHAnsi"/>
                <w:sz w:val="16"/>
                <w:szCs w:val="16"/>
              </w:rPr>
              <w:t xml:space="preserve">brak zaświadczenia o zatrudnieniu wystawionego przez pracodawcę lub przez właściwy Urząd Pracy </w:t>
            </w:r>
            <w:r w:rsidR="005A7E18" w:rsidRPr="00D745CE">
              <w:rPr>
                <w:rFonts w:cstheme="minorHAnsi"/>
                <w:sz w:val="16"/>
                <w:szCs w:val="16"/>
              </w:rPr>
              <w:t>o statusie bezrobotnego</w:t>
            </w:r>
            <w:r w:rsidRPr="00D745CE">
              <w:rPr>
                <w:rFonts w:cstheme="minorHAnsi"/>
                <w:sz w:val="16"/>
                <w:szCs w:val="16"/>
              </w:rPr>
              <w:t xml:space="preserve"> </w:t>
            </w:r>
          </w:p>
          <w:p w:rsidR="004C644D" w:rsidRPr="00D745CE" w:rsidRDefault="004C644D" w:rsidP="00374B48">
            <w:pPr>
              <w:numPr>
                <w:ilvl w:val="0"/>
                <w:numId w:val="20"/>
              </w:numPr>
              <w:ind w:left="374" w:hanging="294"/>
              <w:contextualSpacing/>
              <w:jc w:val="left"/>
              <w:rPr>
                <w:rFonts w:cstheme="minorHAnsi"/>
                <w:sz w:val="16"/>
                <w:szCs w:val="16"/>
              </w:rPr>
            </w:pPr>
            <w:r w:rsidRPr="00D745CE">
              <w:rPr>
                <w:rFonts w:cstheme="minorHAnsi"/>
                <w:sz w:val="16"/>
                <w:szCs w:val="16"/>
              </w:rPr>
              <w:t xml:space="preserve">brak deklaracji występowania </w:t>
            </w:r>
            <w:r w:rsidR="005E365B" w:rsidRPr="00D745CE">
              <w:rPr>
                <w:rFonts w:cstheme="minorHAnsi"/>
                <w:sz w:val="16"/>
                <w:szCs w:val="16"/>
              </w:rPr>
              <w:t xml:space="preserve">nieprzerwanie od co najmniej 3 miesięcy </w:t>
            </w:r>
            <w:r w:rsidRPr="00D745CE">
              <w:rPr>
                <w:rFonts w:cstheme="minorHAnsi"/>
                <w:sz w:val="16"/>
                <w:szCs w:val="16"/>
              </w:rPr>
              <w:t>bólu kręgosłupa i/lub obecności występowania czynników zwiększających ryzyko pojawienia się bólu kręgosłupa tj. nadwaga, słaba kondycja fizyczna, podnoszenie dużych ciężarów, częste dźwiganie, poddawanie ciała działaniu wibracji, częste wykonywanie ruchów pochylania lub skręcania tułowia, długotrwałe przyjmowanie niewygodnych pozycji</w:t>
            </w:r>
            <w:r w:rsidRPr="00D745CE">
              <w:rPr>
                <w:sz w:val="16"/>
                <w:szCs w:val="16"/>
              </w:rPr>
              <w:t xml:space="preserve">  </w:t>
            </w:r>
          </w:p>
          <w:p w:rsidR="004C644D" w:rsidRPr="00D745CE" w:rsidRDefault="004C644D" w:rsidP="00374B48">
            <w:pPr>
              <w:numPr>
                <w:ilvl w:val="0"/>
                <w:numId w:val="20"/>
              </w:numPr>
              <w:ind w:left="374" w:hanging="294"/>
              <w:contextualSpacing/>
              <w:jc w:val="left"/>
              <w:rPr>
                <w:rFonts w:cstheme="minorHAnsi"/>
                <w:sz w:val="16"/>
                <w:szCs w:val="16"/>
              </w:rPr>
            </w:pPr>
            <w:r w:rsidRPr="00D745CE">
              <w:rPr>
                <w:rFonts w:cstheme="minorHAnsi"/>
                <w:sz w:val="16"/>
                <w:szCs w:val="16"/>
              </w:rPr>
              <w:t xml:space="preserve">brak oświadczenia własnoręcznie podpisanego przez uczestnika o dobrowolnym przystąpieniu do programu </w:t>
            </w:r>
          </w:p>
          <w:p w:rsidR="004C644D" w:rsidRPr="00D745CE" w:rsidRDefault="004C644D" w:rsidP="004C644D">
            <w:pPr>
              <w:spacing w:before="100" w:beforeAutospacing="1" w:after="100" w:afterAutospacing="1" w:line="240" w:lineRule="auto"/>
              <w:jc w:val="left"/>
              <w:rPr>
                <w:rFonts w:cstheme="minorHAnsi"/>
                <w:sz w:val="16"/>
                <w:szCs w:val="16"/>
              </w:rPr>
            </w:pPr>
          </w:p>
        </w:tc>
      </w:tr>
      <w:tr w:rsidR="004C644D" w:rsidRPr="004C644D" w:rsidTr="00010CFF">
        <w:tc>
          <w:tcPr>
            <w:tcW w:w="3020" w:type="dxa"/>
          </w:tcPr>
          <w:p w:rsidR="004C644D" w:rsidRPr="004A5F21" w:rsidRDefault="004C644D" w:rsidP="004C644D">
            <w:pPr>
              <w:spacing w:before="100" w:beforeAutospacing="1" w:after="100" w:afterAutospacing="1" w:line="240" w:lineRule="auto"/>
              <w:contextualSpacing/>
              <w:jc w:val="left"/>
              <w:rPr>
                <w:rFonts w:cstheme="minorHAnsi"/>
                <w:sz w:val="16"/>
                <w:szCs w:val="16"/>
              </w:rPr>
            </w:pPr>
            <w:r w:rsidRPr="004A5F21">
              <w:rPr>
                <w:rFonts w:cstheme="minorHAnsi"/>
                <w:sz w:val="16"/>
                <w:szCs w:val="16"/>
              </w:rPr>
              <w:t>Wizyta diagnostyczno-terapeutyczna</w:t>
            </w:r>
            <w:r w:rsidR="006D7E77">
              <w:rPr>
                <w:rFonts w:cstheme="minorHAnsi"/>
                <w:sz w:val="16"/>
                <w:szCs w:val="16"/>
              </w:rPr>
              <w:t xml:space="preserve"> i kwalifikacyjna</w:t>
            </w:r>
          </w:p>
        </w:tc>
        <w:tc>
          <w:tcPr>
            <w:tcW w:w="3021" w:type="dxa"/>
          </w:tcPr>
          <w:p w:rsidR="004C644D" w:rsidRPr="00D745CE" w:rsidRDefault="004C644D" w:rsidP="00374B48">
            <w:pPr>
              <w:numPr>
                <w:ilvl w:val="0"/>
                <w:numId w:val="22"/>
              </w:numPr>
              <w:spacing w:before="100" w:beforeAutospacing="1" w:after="100" w:afterAutospacing="1" w:line="240" w:lineRule="auto"/>
              <w:ind w:left="410" w:hanging="285"/>
              <w:contextualSpacing/>
              <w:jc w:val="left"/>
              <w:rPr>
                <w:rFonts w:cstheme="minorHAnsi"/>
                <w:sz w:val="16"/>
                <w:szCs w:val="16"/>
              </w:rPr>
            </w:pPr>
            <w:r w:rsidRPr="00D745CE">
              <w:rPr>
                <w:rFonts w:cstheme="minorHAnsi"/>
                <w:sz w:val="16"/>
                <w:szCs w:val="16"/>
              </w:rPr>
              <w:t xml:space="preserve">osoby, które deklarują występowanie bólu </w:t>
            </w:r>
            <w:r w:rsidRPr="00D745CE">
              <w:rPr>
                <w:sz w:val="16"/>
                <w:szCs w:val="16"/>
              </w:rPr>
              <w:t xml:space="preserve">kręgosłupa </w:t>
            </w:r>
            <w:r w:rsidR="00AC616A" w:rsidRPr="00D745CE">
              <w:rPr>
                <w:sz w:val="16"/>
                <w:szCs w:val="16"/>
              </w:rPr>
              <w:t xml:space="preserve">trwającego nieprzerwanie od co najmniej 3 miesięcy, </w:t>
            </w:r>
            <w:r w:rsidRPr="00D745CE">
              <w:rPr>
                <w:sz w:val="16"/>
                <w:szCs w:val="16"/>
              </w:rPr>
              <w:t xml:space="preserve">i/lub </w:t>
            </w:r>
            <w:r w:rsidRPr="00D745CE">
              <w:rPr>
                <w:rFonts w:cstheme="minorHAnsi"/>
                <w:sz w:val="16"/>
                <w:szCs w:val="16"/>
              </w:rPr>
              <w:t xml:space="preserve">obecność występowania czynników zwiększających ryzyko pojawienia się bólu kręgosłupa </w:t>
            </w:r>
          </w:p>
        </w:tc>
        <w:tc>
          <w:tcPr>
            <w:tcW w:w="3021" w:type="dxa"/>
          </w:tcPr>
          <w:p w:rsidR="00205FB1" w:rsidRPr="00D745CE" w:rsidRDefault="00205FB1" w:rsidP="009D2DE9">
            <w:pPr>
              <w:numPr>
                <w:ilvl w:val="0"/>
                <w:numId w:val="13"/>
              </w:numPr>
              <w:spacing w:before="100" w:beforeAutospacing="1" w:after="100" w:afterAutospacing="1" w:line="240" w:lineRule="auto"/>
              <w:ind w:left="360" w:hanging="280"/>
              <w:contextualSpacing/>
              <w:jc w:val="left"/>
              <w:rPr>
                <w:rFonts w:cstheme="minorHAnsi"/>
                <w:color w:val="000000" w:themeColor="text1"/>
                <w:sz w:val="16"/>
                <w:szCs w:val="16"/>
              </w:rPr>
            </w:pPr>
            <w:r w:rsidRPr="00D745CE">
              <w:rPr>
                <w:rFonts w:cstheme="minorHAnsi"/>
                <w:color w:val="000000" w:themeColor="text1"/>
                <w:sz w:val="16"/>
                <w:szCs w:val="16"/>
              </w:rPr>
              <w:t>pozostawanie pod opieką poradni w związku z występowaniem przewlekłego bólu kręgosłupa</w:t>
            </w:r>
          </w:p>
          <w:p w:rsidR="004C644D" w:rsidRPr="00D745CE" w:rsidRDefault="004C644D" w:rsidP="001B0117">
            <w:pPr>
              <w:numPr>
                <w:ilvl w:val="0"/>
                <w:numId w:val="12"/>
              </w:numPr>
              <w:spacing w:before="100" w:beforeAutospacing="1" w:after="100" w:afterAutospacing="1" w:line="240" w:lineRule="auto"/>
              <w:ind w:left="360" w:hanging="280"/>
              <w:contextualSpacing/>
              <w:jc w:val="left"/>
              <w:rPr>
                <w:rFonts w:cstheme="minorHAnsi"/>
                <w:b/>
                <w:sz w:val="16"/>
                <w:szCs w:val="16"/>
              </w:rPr>
            </w:pPr>
            <w:r w:rsidRPr="00D745CE">
              <w:rPr>
                <w:rFonts w:cstheme="minorHAnsi"/>
                <w:sz w:val="16"/>
                <w:szCs w:val="16"/>
              </w:rPr>
              <w:t xml:space="preserve">korzystanie obecnie, jak również w trakcie uczestnictwa w programie ze świadczeń rehabilitacji leczniczej finansowanych z innych środków publicznych w tym: NFZ, ZUS, KRUS, budżetu państwa, budżetu jednostki samorządu terytorialnego w innym </w:t>
            </w:r>
            <w:r w:rsidRPr="00D745CE">
              <w:rPr>
                <w:rFonts w:cstheme="minorHAnsi"/>
                <w:sz w:val="16"/>
                <w:szCs w:val="16"/>
              </w:rPr>
              <w:lastRenderedPageBreak/>
              <w:t>programie polityki zdrowotnej, Europejskiego Funduszu Społecznego w innym projekcie</w:t>
            </w:r>
          </w:p>
          <w:p w:rsidR="004C644D" w:rsidRPr="00D745CE" w:rsidRDefault="004C644D" w:rsidP="004C644D">
            <w:pPr>
              <w:spacing w:before="100" w:beforeAutospacing="1" w:after="100" w:afterAutospacing="1" w:line="240" w:lineRule="auto"/>
              <w:jc w:val="left"/>
              <w:rPr>
                <w:rFonts w:cstheme="minorHAnsi"/>
                <w:sz w:val="16"/>
                <w:szCs w:val="16"/>
              </w:rPr>
            </w:pPr>
          </w:p>
        </w:tc>
      </w:tr>
      <w:tr w:rsidR="004C644D" w:rsidRPr="004C644D" w:rsidTr="00010CFF">
        <w:tc>
          <w:tcPr>
            <w:tcW w:w="3020" w:type="dxa"/>
          </w:tcPr>
          <w:p w:rsidR="004C644D" w:rsidRPr="004A5F21" w:rsidRDefault="004C644D" w:rsidP="004C644D">
            <w:pPr>
              <w:spacing w:before="100" w:beforeAutospacing="1" w:after="100" w:afterAutospacing="1" w:line="240" w:lineRule="auto"/>
              <w:contextualSpacing/>
              <w:jc w:val="left"/>
              <w:rPr>
                <w:rFonts w:cstheme="minorHAnsi"/>
                <w:sz w:val="16"/>
                <w:szCs w:val="16"/>
              </w:rPr>
            </w:pPr>
            <w:r w:rsidRPr="004A5F21">
              <w:rPr>
                <w:rFonts w:cstheme="minorHAnsi"/>
                <w:sz w:val="16"/>
                <w:szCs w:val="16"/>
              </w:rPr>
              <w:lastRenderedPageBreak/>
              <w:t>Działania rehabilitacyjne</w:t>
            </w:r>
          </w:p>
        </w:tc>
        <w:tc>
          <w:tcPr>
            <w:tcW w:w="3021" w:type="dxa"/>
          </w:tcPr>
          <w:p w:rsidR="004C644D" w:rsidRPr="00D745CE" w:rsidRDefault="004C644D" w:rsidP="00374B48">
            <w:pPr>
              <w:numPr>
                <w:ilvl w:val="0"/>
                <w:numId w:val="23"/>
              </w:numPr>
              <w:spacing w:before="100" w:beforeAutospacing="1" w:after="100" w:afterAutospacing="1" w:line="240" w:lineRule="auto"/>
              <w:ind w:left="414"/>
              <w:contextualSpacing/>
              <w:jc w:val="left"/>
              <w:rPr>
                <w:rFonts w:cstheme="minorHAnsi"/>
                <w:sz w:val="16"/>
                <w:szCs w:val="16"/>
              </w:rPr>
            </w:pPr>
            <w:r w:rsidRPr="00D745CE">
              <w:rPr>
                <w:rFonts w:cstheme="minorHAnsi"/>
                <w:sz w:val="16"/>
                <w:szCs w:val="16"/>
              </w:rPr>
              <w:t xml:space="preserve">otrzymanie </w:t>
            </w:r>
            <w:r w:rsidRPr="00D745CE">
              <w:rPr>
                <w:rFonts w:cstheme="minorHAnsi"/>
                <w:i/>
                <w:sz w:val="16"/>
                <w:szCs w:val="16"/>
              </w:rPr>
              <w:t xml:space="preserve">indywidualnej karty pacjenta </w:t>
            </w:r>
            <w:r w:rsidRPr="00D745CE">
              <w:rPr>
                <w:rFonts w:cstheme="minorHAnsi"/>
                <w:sz w:val="16"/>
                <w:szCs w:val="16"/>
              </w:rPr>
              <w:t xml:space="preserve">na działania edukacyjne i rehabilitacyjne w ramach </w:t>
            </w:r>
            <w:r w:rsidR="00DF1D2D" w:rsidRPr="00D745CE">
              <w:rPr>
                <w:rFonts w:cstheme="minorHAnsi"/>
                <w:sz w:val="16"/>
                <w:szCs w:val="16"/>
              </w:rPr>
              <w:t>programu</w:t>
            </w:r>
            <w:r w:rsidRPr="00D745CE">
              <w:rPr>
                <w:rFonts w:cstheme="minorHAnsi"/>
                <w:sz w:val="16"/>
                <w:szCs w:val="16"/>
              </w:rPr>
              <w:t xml:space="preserve"> </w:t>
            </w:r>
            <w:r w:rsidR="00DF1D2D" w:rsidRPr="00D745CE">
              <w:rPr>
                <w:rFonts w:cstheme="minorHAnsi"/>
                <w:sz w:val="16"/>
                <w:szCs w:val="16"/>
              </w:rPr>
              <w:t xml:space="preserve">podczas </w:t>
            </w:r>
            <w:r w:rsidRPr="00D745CE">
              <w:rPr>
                <w:rFonts w:cstheme="minorHAnsi"/>
                <w:sz w:val="16"/>
                <w:szCs w:val="16"/>
              </w:rPr>
              <w:t>wizyty diagnostyczno-terapeutycznej</w:t>
            </w:r>
          </w:p>
        </w:tc>
        <w:tc>
          <w:tcPr>
            <w:tcW w:w="3021" w:type="dxa"/>
          </w:tcPr>
          <w:p w:rsidR="00D77AD6" w:rsidRPr="00D745CE" w:rsidRDefault="00D77AD6" w:rsidP="00D77AD6">
            <w:pPr>
              <w:numPr>
                <w:ilvl w:val="0"/>
                <w:numId w:val="13"/>
              </w:numPr>
              <w:spacing w:before="100" w:beforeAutospacing="1" w:after="100" w:afterAutospacing="1" w:line="240" w:lineRule="auto"/>
              <w:ind w:left="364" w:hanging="284"/>
              <w:contextualSpacing/>
              <w:jc w:val="left"/>
              <w:rPr>
                <w:rFonts w:cstheme="minorHAnsi"/>
                <w:sz w:val="16"/>
                <w:szCs w:val="16"/>
              </w:rPr>
            </w:pPr>
            <w:r w:rsidRPr="00D745CE">
              <w:rPr>
                <w:sz w:val="16"/>
                <w:szCs w:val="16"/>
              </w:rPr>
              <w:t xml:space="preserve">pozostanie </w:t>
            </w:r>
            <w:r w:rsidRPr="00D745CE">
              <w:rPr>
                <w:rFonts w:cstheme="minorHAnsi"/>
                <w:color w:val="000000" w:themeColor="text1"/>
                <w:sz w:val="16"/>
                <w:szCs w:val="16"/>
              </w:rPr>
              <w:t>pod opieką poradni w związku z występowaniem przewlekłego bólu kręgosłupa</w:t>
            </w:r>
          </w:p>
          <w:p w:rsidR="00D77AD6" w:rsidRPr="00D745CE" w:rsidRDefault="00D77AD6" w:rsidP="00374B48">
            <w:pPr>
              <w:numPr>
                <w:ilvl w:val="0"/>
                <w:numId w:val="23"/>
              </w:numPr>
              <w:spacing w:before="100" w:beforeAutospacing="1" w:after="100" w:afterAutospacing="1" w:line="240" w:lineRule="auto"/>
              <w:ind w:left="364" w:hanging="284"/>
              <w:contextualSpacing/>
              <w:jc w:val="left"/>
              <w:rPr>
                <w:rFonts w:cstheme="minorHAnsi"/>
                <w:color w:val="000000" w:themeColor="text1"/>
                <w:sz w:val="16"/>
                <w:szCs w:val="16"/>
              </w:rPr>
            </w:pPr>
            <w:r w:rsidRPr="00D745CE">
              <w:rPr>
                <w:rFonts w:cstheme="minorHAnsi"/>
                <w:color w:val="000000" w:themeColor="text1"/>
                <w:sz w:val="16"/>
                <w:szCs w:val="16"/>
              </w:rPr>
              <w:t xml:space="preserve">obecność co najmniej jednego objawu ostrzegawczego </w:t>
            </w:r>
            <w:r w:rsidRPr="00D745CE">
              <w:rPr>
                <w:rFonts w:cstheme="minorHAnsi"/>
                <w:color w:val="000000" w:themeColor="text1"/>
                <w:sz w:val="16"/>
                <w:szCs w:val="16"/>
              </w:rPr>
              <w:br/>
              <w:t>(tzw. „czerwone flagi”)</w:t>
            </w:r>
          </w:p>
          <w:p w:rsidR="00DF1D2D" w:rsidRPr="00D745CE" w:rsidRDefault="00DF1D2D" w:rsidP="00374B48">
            <w:pPr>
              <w:numPr>
                <w:ilvl w:val="0"/>
                <w:numId w:val="23"/>
              </w:numPr>
              <w:spacing w:before="100" w:beforeAutospacing="1" w:after="100" w:afterAutospacing="1" w:line="240" w:lineRule="auto"/>
              <w:ind w:left="364" w:hanging="284"/>
              <w:contextualSpacing/>
              <w:jc w:val="left"/>
              <w:rPr>
                <w:rFonts w:cstheme="minorHAnsi"/>
                <w:color w:val="000000" w:themeColor="text1"/>
                <w:sz w:val="16"/>
                <w:szCs w:val="16"/>
              </w:rPr>
            </w:pPr>
            <w:r w:rsidRPr="00D745CE">
              <w:rPr>
                <w:rFonts w:cstheme="minorHAnsi"/>
                <w:color w:val="000000" w:themeColor="text1"/>
                <w:sz w:val="16"/>
                <w:szCs w:val="16"/>
              </w:rPr>
              <w:t>obecność przeciwskazań medycznych do rehabilitacji, w tym brak współpracy ze strony uczestnika</w:t>
            </w:r>
          </w:p>
          <w:p w:rsidR="00DF1D2D" w:rsidRPr="00D745CE" w:rsidRDefault="00790982" w:rsidP="00C81120">
            <w:pPr>
              <w:numPr>
                <w:ilvl w:val="0"/>
                <w:numId w:val="13"/>
              </w:numPr>
              <w:spacing w:before="100" w:beforeAutospacing="1" w:after="100" w:afterAutospacing="1" w:line="240" w:lineRule="auto"/>
              <w:ind w:left="364" w:hanging="284"/>
              <w:contextualSpacing/>
              <w:jc w:val="left"/>
              <w:rPr>
                <w:rFonts w:cstheme="minorHAnsi"/>
                <w:sz w:val="16"/>
                <w:szCs w:val="16"/>
              </w:rPr>
            </w:pPr>
            <w:r w:rsidRPr="00D745CE">
              <w:rPr>
                <w:rFonts w:cstheme="minorHAnsi"/>
                <w:sz w:val="16"/>
                <w:szCs w:val="16"/>
              </w:rPr>
              <w:t>k</w:t>
            </w:r>
            <w:r w:rsidR="00DF1D2D" w:rsidRPr="00D745CE">
              <w:rPr>
                <w:rFonts w:cstheme="minorHAnsi"/>
                <w:sz w:val="16"/>
                <w:szCs w:val="16"/>
              </w:rPr>
              <w:t>orzystanie obecnie, jak również w trakcie uczestnictwa w programie ze świadczeń rehabilitacji leczniczej finansowanych z innych środków publicznych w tym: NFZ, ZUS, KRUS, budżetu państwa, budżetu jednostki samorządu terytorialnego w innym programie polityki zdrowotnej, Europejskiego Funduszu Społecznego w innym projekcie</w:t>
            </w:r>
          </w:p>
        </w:tc>
      </w:tr>
      <w:tr w:rsidR="004C644D" w:rsidRPr="004C644D" w:rsidTr="00010CFF">
        <w:tc>
          <w:tcPr>
            <w:tcW w:w="3020" w:type="dxa"/>
          </w:tcPr>
          <w:p w:rsidR="004C644D" w:rsidRPr="004A5F21" w:rsidRDefault="00DB292B" w:rsidP="004C644D">
            <w:pPr>
              <w:spacing w:before="100" w:beforeAutospacing="1" w:after="100" w:afterAutospacing="1" w:line="240" w:lineRule="auto"/>
              <w:contextualSpacing/>
              <w:jc w:val="left"/>
              <w:rPr>
                <w:rFonts w:cstheme="minorHAnsi"/>
                <w:sz w:val="16"/>
                <w:szCs w:val="16"/>
              </w:rPr>
            </w:pPr>
            <w:r>
              <w:rPr>
                <w:rFonts w:cstheme="minorHAnsi"/>
                <w:sz w:val="16"/>
                <w:szCs w:val="16"/>
              </w:rPr>
              <w:t>W</w:t>
            </w:r>
            <w:r w:rsidR="004C644D" w:rsidRPr="004A5F21">
              <w:rPr>
                <w:rFonts w:cstheme="minorHAnsi"/>
                <w:sz w:val="16"/>
                <w:szCs w:val="16"/>
              </w:rPr>
              <w:t>izyta podsumowująca</w:t>
            </w:r>
          </w:p>
        </w:tc>
        <w:tc>
          <w:tcPr>
            <w:tcW w:w="3021" w:type="dxa"/>
          </w:tcPr>
          <w:p w:rsidR="004C644D" w:rsidRPr="00D745CE" w:rsidRDefault="004C644D" w:rsidP="00374B48">
            <w:pPr>
              <w:numPr>
                <w:ilvl w:val="0"/>
                <w:numId w:val="24"/>
              </w:numPr>
              <w:spacing w:before="100" w:beforeAutospacing="1" w:after="100" w:afterAutospacing="1" w:line="240" w:lineRule="auto"/>
              <w:ind w:left="410" w:hanging="410"/>
              <w:contextualSpacing/>
              <w:jc w:val="left"/>
              <w:rPr>
                <w:rFonts w:cstheme="minorHAnsi"/>
                <w:sz w:val="16"/>
                <w:szCs w:val="16"/>
              </w:rPr>
            </w:pPr>
            <w:r w:rsidRPr="00D745CE">
              <w:rPr>
                <w:rFonts w:cstheme="minorHAnsi"/>
                <w:sz w:val="16"/>
                <w:szCs w:val="16"/>
              </w:rPr>
              <w:t xml:space="preserve">osoby, które zakończyły </w:t>
            </w:r>
            <w:r w:rsidR="00DF1D2D" w:rsidRPr="00D745CE">
              <w:rPr>
                <w:rFonts w:cstheme="minorHAnsi"/>
                <w:sz w:val="16"/>
                <w:szCs w:val="16"/>
              </w:rPr>
              <w:t>20-dniowy</w:t>
            </w:r>
            <w:r w:rsidRPr="00D745CE">
              <w:rPr>
                <w:rFonts w:cstheme="minorHAnsi"/>
                <w:sz w:val="16"/>
                <w:szCs w:val="16"/>
              </w:rPr>
              <w:t xml:space="preserve"> cykl rehabilitacyjny</w:t>
            </w:r>
          </w:p>
        </w:tc>
        <w:tc>
          <w:tcPr>
            <w:tcW w:w="3021" w:type="dxa"/>
          </w:tcPr>
          <w:p w:rsidR="004C644D" w:rsidRPr="00D745CE" w:rsidRDefault="00DF1D2D" w:rsidP="00374B48">
            <w:pPr>
              <w:numPr>
                <w:ilvl w:val="0"/>
                <w:numId w:val="24"/>
              </w:numPr>
              <w:spacing w:before="100" w:beforeAutospacing="1" w:after="100" w:afterAutospacing="1" w:line="240" w:lineRule="auto"/>
              <w:ind w:left="364" w:hanging="284"/>
              <w:contextualSpacing/>
              <w:jc w:val="left"/>
              <w:rPr>
                <w:rFonts w:cstheme="minorHAnsi"/>
                <w:sz w:val="16"/>
                <w:szCs w:val="16"/>
              </w:rPr>
            </w:pPr>
            <w:r w:rsidRPr="00D745CE">
              <w:rPr>
                <w:rFonts w:cstheme="minorHAnsi"/>
                <w:sz w:val="16"/>
                <w:szCs w:val="16"/>
              </w:rPr>
              <w:t>nie</w:t>
            </w:r>
            <w:r w:rsidR="004C644D" w:rsidRPr="00D745CE">
              <w:rPr>
                <w:rFonts w:cstheme="minorHAnsi"/>
                <w:sz w:val="16"/>
                <w:szCs w:val="16"/>
              </w:rPr>
              <w:t xml:space="preserve"> ukończenie </w:t>
            </w:r>
            <w:r w:rsidRPr="00D745CE">
              <w:rPr>
                <w:rFonts w:cstheme="minorHAnsi"/>
                <w:sz w:val="16"/>
                <w:szCs w:val="16"/>
              </w:rPr>
              <w:t>20-dniowego</w:t>
            </w:r>
            <w:r w:rsidR="004C644D" w:rsidRPr="00D745CE">
              <w:rPr>
                <w:rFonts w:cstheme="minorHAnsi"/>
                <w:sz w:val="16"/>
                <w:szCs w:val="16"/>
              </w:rPr>
              <w:t xml:space="preserve"> cyklu rehabilitacyjnego</w:t>
            </w:r>
          </w:p>
        </w:tc>
      </w:tr>
    </w:tbl>
    <w:p w:rsidR="00A61474" w:rsidRDefault="00A61474" w:rsidP="00A61474">
      <w:pPr>
        <w:rPr>
          <w:rFonts w:cs="Arial"/>
        </w:rPr>
      </w:pPr>
      <w:bookmarkStart w:id="40" w:name="_Toc27390840"/>
    </w:p>
    <w:p w:rsidR="00A61474" w:rsidRPr="00222B03" w:rsidRDefault="00A61474" w:rsidP="00A61474">
      <w:pPr>
        <w:rPr>
          <w:rFonts w:cs="Arial"/>
        </w:rPr>
      </w:pPr>
      <w:r>
        <w:rPr>
          <w:rFonts w:cs="Arial"/>
        </w:rPr>
        <w:t>U</w:t>
      </w:r>
      <w:r w:rsidRPr="00222B03">
        <w:rPr>
          <w:rFonts w:cs="Arial"/>
        </w:rPr>
        <w:t>czestnicy będą kwalifikowani do programu do momentu osiągni</w:t>
      </w:r>
      <w:r w:rsidR="00214D70">
        <w:rPr>
          <w:rFonts w:cs="Arial"/>
        </w:rPr>
        <w:t>ę</w:t>
      </w:r>
      <w:r w:rsidRPr="00222B03">
        <w:rPr>
          <w:rFonts w:cs="Arial"/>
        </w:rPr>
        <w:t xml:space="preserve">cia limitu osób ustalonego </w:t>
      </w:r>
      <w:r w:rsidR="0003130F">
        <w:rPr>
          <w:rFonts w:cs="Arial"/>
        </w:rPr>
        <w:t xml:space="preserve">w programie </w:t>
      </w:r>
      <w:r w:rsidRPr="00222B03">
        <w:rPr>
          <w:rFonts w:cs="Arial"/>
        </w:rPr>
        <w:t xml:space="preserve">(o przyjęciu będzie decydować kolejność zgłoszeń). </w:t>
      </w:r>
    </w:p>
    <w:p w:rsidR="00082236" w:rsidRPr="0083639D" w:rsidRDefault="00082236" w:rsidP="00A35526">
      <w:pPr>
        <w:pStyle w:val="Nagwek2"/>
        <w:rPr>
          <w:b w:val="0"/>
          <w:sz w:val="22"/>
          <w:szCs w:val="22"/>
        </w:rPr>
      </w:pPr>
    </w:p>
    <w:p w:rsidR="0011004A" w:rsidRPr="0083639D" w:rsidRDefault="00264105" w:rsidP="00A35526">
      <w:pPr>
        <w:pStyle w:val="Nagwek2"/>
        <w:rPr>
          <w:sz w:val="22"/>
          <w:szCs w:val="22"/>
        </w:rPr>
      </w:pPr>
      <w:r w:rsidRPr="0083639D">
        <w:rPr>
          <w:sz w:val="22"/>
          <w:szCs w:val="22"/>
        </w:rPr>
        <w:t xml:space="preserve">III.3. </w:t>
      </w:r>
      <w:r w:rsidR="0011004A" w:rsidRPr="0083639D">
        <w:rPr>
          <w:sz w:val="22"/>
          <w:szCs w:val="22"/>
        </w:rPr>
        <w:t>Planowane interwencje</w:t>
      </w:r>
      <w:bookmarkEnd w:id="40"/>
    </w:p>
    <w:p w:rsidR="00865A10" w:rsidRDefault="00865A10" w:rsidP="00865A10">
      <w:pPr>
        <w:rPr>
          <w:rFonts w:cstheme="minorHAnsi"/>
          <w:highlight w:val="yellow"/>
        </w:rPr>
      </w:pPr>
      <w:r w:rsidRPr="00A72346">
        <w:rPr>
          <w:rFonts w:cstheme="minorHAnsi"/>
        </w:rPr>
        <w:t xml:space="preserve">Interwencje proponowane </w:t>
      </w:r>
      <w:r w:rsidR="006A54D9">
        <w:rPr>
          <w:rFonts w:cstheme="minorHAnsi"/>
        </w:rPr>
        <w:t>w 3</w:t>
      </w:r>
      <w:r w:rsidR="000652B1">
        <w:rPr>
          <w:rFonts w:cstheme="minorHAnsi"/>
        </w:rPr>
        <w:t>-</w:t>
      </w:r>
      <w:r w:rsidR="006A54D9">
        <w:rPr>
          <w:rFonts w:cstheme="minorHAnsi"/>
        </w:rPr>
        <w:t xml:space="preserve">letnim okresie realizacji </w:t>
      </w:r>
      <w:r w:rsidR="00F80411">
        <w:rPr>
          <w:rFonts w:cstheme="minorHAnsi"/>
        </w:rPr>
        <w:t>p</w:t>
      </w:r>
      <w:r w:rsidRPr="00A72346">
        <w:rPr>
          <w:rFonts w:cstheme="minorHAnsi"/>
        </w:rPr>
        <w:t>rogr</w:t>
      </w:r>
      <w:r w:rsidR="006A54D9">
        <w:rPr>
          <w:rFonts w:cstheme="minorHAnsi"/>
        </w:rPr>
        <w:t xml:space="preserve">amu zostały dobrane w taki sposób, aby uświadomić </w:t>
      </w:r>
      <w:r w:rsidRPr="00A72346">
        <w:rPr>
          <w:rFonts w:cstheme="minorHAnsi"/>
        </w:rPr>
        <w:t>uczestnikowi wpływ</w:t>
      </w:r>
      <w:r w:rsidR="000D64AE">
        <w:rPr>
          <w:rFonts w:cstheme="minorHAnsi"/>
        </w:rPr>
        <w:t xml:space="preserve"> </w:t>
      </w:r>
      <w:r w:rsidR="00203FEA">
        <w:rPr>
          <w:rFonts w:cstheme="minorHAnsi"/>
        </w:rPr>
        <w:t>stylu</w:t>
      </w:r>
      <w:r w:rsidRPr="00A72346">
        <w:rPr>
          <w:rFonts w:cstheme="minorHAnsi"/>
        </w:rPr>
        <w:t xml:space="preserve"> życi</w:t>
      </w:r>
      <w:r w:rsidR="00203FEA">
        <w:rPr>
          <w:rFonts w:cstheme="minorHAnsi"/>
        </w:rPr>
        <w:t>a</w:t>
      </w:r>
      <w:r w:rsidR="006A54D9">
        <w:rPr>
          <w:rFonts w:cstheme="minorHAnsi"/>
        </w:rPr>
        <w:t>,</w:t>
      </w:r>
      <w:r w:rsidR="00203FEA">
        <w:rPr>
          <w:rFonts w:cstheme="minorHAnsi"/>
        </w:rPr>
        <w:t xml:space="preserve"> w tym</w:t>
      </w:r>
      <w:r w:rsidRPr="00A72346">
        <w:rPr>
          <w:rFonts w:cstheme="minorHAnsi"/>
        </w:rPr>
        <w:t xml:space="preserve"> aktywnoś</w:t>
      </w:r>
      <w:r w:rsidR="00244E6A">
        <w:rPr>
          <w:rFonts w:cstheme="minorHAnsi"/>
        </w:rPr>
        <w:t>ci</w:t>
      </w:r>
      <w:r w:rsidRPr="00A72346">
        <w:rPr>
          <w:rFonts w:cstheme="minorHAnsi"/>
        </w:rPr>
        <w:t xml:space="preserve"> </w:t>
      </w:r>
      <w:r w:rsidR="00B7238A" w:rsidRPr="00A72346">
        <w:rPr>
          <w:rFonts w:cstheme="minorHAnsi"/>
        </w:rPr>
        <w:t>fizyczn</w:t>
      </w:r>
      <w:r w:rsidR="00244E6A">
        <w:rPr>
          <w:rFonts w:cstheme="minorHAnsi"/>
        </w:rPr>
        <w:t>ej</w:t>
      </w:r>
      <w:r w:rsidR="00D702F4" w:rsidRPr="00A72346">
        <w:rPr>
          <w:rFonts w:cstheme="minorHAnsi"/>
        </w:rPr>
        <w:t xml:space="preserve"> na układ mięśniowo-szkieletowy. </w:t>
      </w:r>
      <w:r w:rsidRPr="00A72346">
        <w:rPr>
          <w:rFonts w:cstheme="minorHAnsi"/>
        </w:rPr>
        <w:t xml:space="preserve">W ramach programu uczestnik nabędzie wiedzę na </w:t>
      </w:r>
      <w:r w:rsidRPr="007461F8">
        <w:rPr>
          <w:rFonts w:cstheme="minorHAnsi"/>
        </w:rPr>
        <w:t xml:space="preserve">temat: </w:t>
      </w:r>
      <w:r w:rsidR="00DA3E0B" w:rsidRPr="007461F8">
        <w:rPr>
          <w:rFonts w:cstheme="minorHAnsi"/>
        </w:rPr>
        <w:t>przyczyn i</w:t>
      </w:r>
      <w:r w:rsidR="00CA75F7" w:rsidRPr="007461F8">
        <w:rPr>
          <w:rFonts w:cstheme="minorHAnsi"/>
        </w:rPr>
        <w:t xml:space="preserve"> skutków</w:t>
      </w:r>
      <w:r w:rsidR="00DA3E0B" w:rsidRPr="007461F8">
        <w:rPr>
          <w:rFonts w:cstheme="minorHAnsi"/>
        </w:rPr>
        <w:t xml:space="preserve"> powstawania bólów kręgosłupa</w:t>
      </w:r>
      <w:r w:rsidR="00CA75F7" w:rsidRPr="007461F8">
        <w:rPr>
          <w:rFonts w:cstheme="minorHAnsi"/>
        </w:rPr>
        <w:t xml:space="preserve">, sposobów </w:t>
      </w:r>
      <w:r w:rsidR="00DA3E0B" w:rsidRPr="007461F8">
        <w:rPr>
          <w:rFonts w:cstheme="minorHAnsi"/>
        </w:rPr>
        <w:t>niwelowania bólu poprzez ćwiczenia</w:t>
      </w:r>
      <w:r w:rsidR="00300AF6" w:rsidRPr="007461F8">
        <w:rPr>
          <w:rFonts w:cstheme="minorHAnsi"/>
        </w:rPr>
        <w:t xml:space="preserve"> i aktywność </w:t>
      </w:r>
      <w:r w:rsidR="00BC42B0" w:rsidRPr="007461F8">
        <w:rPr>
          <w:rFonts w:cstheme="minorHAnsi"/>
        </w:rPr>
        <w:t>zgodne z tolerancj</w:t>
      </w:r>
      <w:r w:rsidR="00996D92" w:rsidRPr="007461F8">
        <w:rPr>
          <w:rFonts w:cstheme="minorHAnsi"/>
        </w:rPr>
        <w:t>ą</w:t>
      </w:r>
      <w:r w:rsidR="00BC42B0" w:rsidRPr="007461F8">
        <w:rPr>
          <w:rFonts w:cstheme="minorHAnsi"/>
        </w:rPr>
        <w:t xml:space="preserve"> bólu</w:t>
      </w:r>
      <w:r w:rsidR="00DA3E0B" w:rsidRPr="007461F8">
        <w:rPr>
          <w:rFonts w:cstheme="minorHAnsi"/>
        </w:rPr>
        <w:t xml:space="preserve">, </w:t>
      </w:r>
      <w:r w:rsidR="00CA75F7" w:rsidRPr="007461F8">
        <w:rPr>
          <w:rFonts w:cstheme="minorHAnsi"/>
        </w:rPr>
        <w:t xml:space="preserve">przestrzegania zasad ergonomii podczas wykonywania </w:t>
      </w:r>
      <w:r w:rsidR="006A54D9" w:rsidRPr="007461F8">
        <w:rPr>
          <w:rFonts w:cstheme="minorHAnsi"/>
        </w:rPr>
        <w:t>pracy</w:t>
      </w:r>
      <w:r w:rsidR="00BC42B0" w:rsidRPr="007461F8">
        <w:rPr>
          <w:rFonts w:cstheme="minorHAnsi"/>
        </w:rPr>
        <w:t xml:space="preserve">, a także </w:t>
      </w:r>
      <w:r w:rsidR="006A54D9" w:rsidRPr="007461F8">
        <w:rPr>
          <w:rFonts w:cstheme="minorHAnsi"/>
        </w:rPr>
        <w:t>metod</w:t>
      </w:r>
      <w:r w:rsidR="00BC42B0" w:rsidRPr="007461F8">
        <w:rPr>
          <w:rFonts w:cstheme="minorHAnsi"/>
        </w:rPr>
        <w:t xml:space="preserve"> eliminowania czynników podtrzymujących ryzyko nawrotu dolegliwości</w:t>
      </w:r>
      <w:r w:rsidR="00CA75F7" w:rsidRPr="007461F8">
        <w:rPr>
          <w:rFonts w:cstheme="minorHAnsi"/>
        </w:rPr>
        <w:t xml:space="preserve">. </w:t>
      </w:r>
      <w:r w:rsidR="004D6872" w:rsidRPr="007461F8">
        <w:rPr>
          <w:rFonts w:cstheme="minorHAnsi"/>
        </w:rPr>
        <w:t>Dzia</w:t>
      </w:r>
      <w:r w:rsidR="008D0AC5" w:rsidRPr="007461F8">
        <w:rPr>
          <w:rFonts w:cstheme="minorHAnsi"/>
        </w:rPr>
        <w:t>ł</w:t>
      </w:r>
      <w:r w:rsidR="004D6872" w:rsidRPr="007461F8">
        <w:rPr>
          <w:rFonts w:cstheme="minorHAnsi"/>
        </w:rPr>
        <w:t>ania</w:t>
      </w:r>
      <w:r w:rsidRPr="00A72346">
        <w:rPr>
          <w:rFonts w:cstheme="minorHAnsi"/>
        </w:rPr>
        <w:t xml:space="preserve"> oparte </w:t>
      </w:r>
      <w:r w:rsidR="004D6872">
        <w:rPr>
          <w:rFonts w:cstheme="minorHAnsi"/>
        </w:rPr>
        <w:t>będą</w:t>
      </w:r>
      <w:r w:rsidRPr="00A72346">
        <w:rPr>
          <w:rFonts w:cstheme="minorHAnsi"/>
        </w:rPr>
        <w:t xml:space="preserve"> na metodach zachowawczych</w:t>
      </w:r>
      <w:r w:rsidR="008D0AC5">
        <w:rPr>
          <w:rFonts w:cstheme="minorHAnsi"/>
        </w:rPr>
        <w:t xml:space="preserve"> t</w:t>
      </w:r>
      <w:r w:rsidR="0003130F">
        <w:rPr>
          <w:rFonts w:cstheme="minorHAnsi"/>
        </w:rPr>
        <w:t>akich jak:</w:t>
      </w:r>
      <w:r w:rsidR="00CA75F7" w:rsidRPr="00A72346">
        <w:rPr>
          <w:rFonts w:cstheme="minorHAnsi"/>
        </w:rPr>
        <w:t xml:space="preserve"> </w:t>
      </w:r>
      <w:r w:rsidR="001E6434">
        <w:rPr>
          <w:rFonts w:cstheme="minorHAnsi"/>
        </w:rPr>
        <w:t xml:space="preserve">szkolenia, edukacja, </w:t>
      </w:r>
      <w:r w:rsidR="0003130F">
        <w:rPr>
          <w:rFonts w:cstheme="minorHAnsi"/>
        </w:rPr>
        <w:t xml:space="preserve">konsultacje diagnostyczno-terapeutyczne, </w:t>
      </w:r>
      <w:r w:rsidR="001E6434">
        <w:rPr>
          <w:rFonts w:cstheme="minorHAnsi"/>
        </w:rPr>
        <w:t>zabiegi kinezyterapii</w:t>
      </w:r>
      <w:r w:rsidRPr="00A72346">
        <w:rPr>
          <w:rFonts w:cstheme="minorHAnsi"/>
        </w:rPr>
        <w:t xml:space="preserve">, ćwiczenia lecznicze, </w:t>
      </w:r>
      <w:r w:rsidR="00F80411">
        <w:rPr>
          <w:rFonts w:cstheme="minorHAnsi"/>
        </w:rPr>
        <w:t>masaż</w:t>
      </w:r>
      <w:r w:rsidR="00802C52">
        <w:rPr>
          <w:rFonts w:cstheme="minorHAnsi"/>
        </w:rPr>
        <w:t>e</w:t>
      </w:r>
      <w:r w:rsidR="00F80411">
        <w:rPr>
          <w:rFonts w:cstheme="minorHAnsi"/>
        </w:rPr>
        <w:t>.</w:t>
      </w:r>
    </w:p>
    <w:p w:rsidR="00865A10" w:rsidRDefault="00865A10" w:rsidP="00865A10">
      <w:pPr>
        <w:rPr>
          <w:rFonts w:cstheme="minorHAnsi"/>
        </w:rPr>
      </w:pPr>
      <w:r w:rsidRPr="00A72346">
        <w:rPr>
          <w:rFonts w:cstheme="minorHAnsi"/>
        </w:rPr>
        <w:t>W programie zostaną przeprowadzone następujące</w:t>
      </w:r>
      <w:r w:rsidR="008D0AC5">
        <w:rPr>
          <w:rFonts w:cstheme="minorHAnsi"/>
        </w:rPr>
        <w:t xml:space="preserve"> interwencje</w:t>
      </w:r>
      <w:r w:rsidRPr="00A72346">
        <w:rPr>
          <w:rFonts w:cstheme="minorHAnsi"/>
        </w:rPr>
        <w:t>:</w:t>
      </w:r>
    </w:p>
    <w:p w:rsidR="000938B4" w:rsidRPr="0083639D" w:rsidRDefault="000938B4" w:rsidP="00C83BBB">
      <w:pPr>
        <w:spacing w:after="160" w:line="259" w:lineRule="auto"/>
        <w:jc w:val="left"/>
        <w:rPr>
          <w:rFonts w:cstheme="minorHAnsi"/>
          <w:b/>
          <w:color w:val="2F5496" w:themeColor="accent1" w:themeShade="BF"/>
        </w:rPr>
      </w:pPr>
    </w:p>
    <w:p w:rsidR="00B77220" w:rsidRPr="0083639D" w:rsidRDefault="00B77220" w:rsidP="000938B4">
      <w:pPr>
        <w:pStyle w:val="Akapitzlist"/>
        <w:numPr>
          <w:ilvl w:val="2"/>
          <w:numId w:val="1"/>
        </w:numPr>
        <w:spacing w:after="160" w:line="259" w:lineRule="auto"/>
        <w:ind w:left="284" w:hanging="284"/>
        <w:jc w:val="left"/>
        <w:rPr>
          <w:rFonts w:cstheme="minorHAnsi"/>
          <w:b/>
          <w:color w:val="2F5496" w:themeColor="accent1" w:themeShade="BF"/>
        </w:rPr>
      </w:pPr>
      <w:r w:rsidRPr="0083639D">
        <w:rPr>
          <w:rFonts w:cstheme="minorHAnsi"/>
          <w:b/>
          <w:color w:val="2F5496" w:themeColor="accent1" w:themeShade="BF"/>
        </w:rPr>
        <w:t xml:space="preserve"> Szkolenie personelu medycznego </w:t>
      </w:r>
    </w:p>
    <w:p w:rsidR="001C2A00" w:rsidRDefault="00B77220" w:rsidP="00B77220">
      <w:r w:rsidRPr="00B77220">
        <w:rPr>
          <w:rFonts w:cstheme="minorHAnsi"/>
        </w:rPr>
        <w:t xml:space="preserve">W ramach programu </w:t>
      </w:r>
      <w:r>
        <w:t>Realizator przeprowadzi z najwyższą jakością i efektywnością szkolenia</w:t>
      </w:r>
      <w:r w:rsidR="00EB5FDE">
        <w:t>/warsztaty</w:t>
      </w:r>
      <w:r>
        <w:t xml:space="preserve"> dla personelu </w:t>
      </w:r>
      <w:r w:rsidR="00F31B8D" w:rsidRPr="00FD60EF">
        <w:t>medycznego</w:t>
      </w:r>
      <w:r w:rsidR="007E7E88" w:rsidRPr="00FD60EF">
        <w:t xml:space="preserve"> zaangażowanego w realizację programu</w:t>
      </w:r>
      <w:r w:rsidR="00EB5FDE" w:rsidRPr="00FD60EF">
        <w:t xml:space="preserve">, który ma kontakt z </w:t>
      </w:r>
      <w:r w:rsidR="0011396C">
        <w:t xml:space="preserve">jego </w:t>
      </w:r>
      <w:r w:rsidR="00EB5FDE" w:rsidRPr="00FD60EF">
        <w:t>uczestnikiem</w:t>
      </w:r>
      <w:r w:rsidR="00CF2D04">
        <w:t>. W</w:t>
      </w:r>
      <w:r w:rsidR="00EB5FDE" w:rsidRPr="00FD60EF">
        <w:t xml:space="preserve"> szczególności </w:t>
      </w:r>
      <w:r w:rsidR="00CF2D04">
        <w:t xml:space="preserve">będą to osoby </w:t>
      </w:r>
      <w:r w:rsidR="00EB5FDE" w:rsidRPr="00FD60EF">
        <w:t>realizują</w:t>
      </w:r>
      <w:r w:rsidR="007E7E88" w:rsidRPr="00FD60EF">
        <w:t>c</w:t>
      </w:r>
      <w:r w:rsidR="00CF2D04">
        <w:t>e</w:t>
      </w:r>
      <w:r w:rsidR="00EB5FDE" w:rsidRPr="00FD60EF">
        <w:t xml:space="preserve"> działania informacyjno-edukacyjne oraz lekarz</w:t>
      </w:r>
      <w:r w:rsidR="00CF2D04">
        <w:t>e</w:t>
      </w:r>
      <w:r w:rsidR="00EB5FDE" w:rsidRPr="00FD60EF">
        <w:t xml:space="preserve"> i fizjoterape</w:t>
      </w:r>
      <w:r w:rsidR="007E7E88" w:rsidRPr="00FD60EF">
        <w:t>u</w:t>
      </w:r>
      <w:r w:rsidR="00CF2D04">
        <w:t>ci</w:t>
      </w:r>
      <w:r w:rsidR="00EB5FDE" w:rsidRPr="00FD60EF">
        <w:t xml:space="preserve"> przeprowadzający wizyty diagnostyczno-terapeutyczne</w:t>
      </w:r>
      <w:r w:rsidR="00C32F3C" w:rsidRPr="00FD60EF">
        <w:t xml:space="preserve"> </w:t>
      </w:r>
      <w:r w:rsidR="00063F1D" w:rsidRPr="00FD60EF">
        <w:t>i kwalifikacyjne oraz wizyty podsumowujące</w:t>
      </w:r>
      <w:bookmarkStart w:id="41" w:name="_Hlk160189304"/>
      <w:r w:rsidR="007E7E88" w:rsidRPr="00FD60EF">
        <w:t xml:space="preserve">. </w:t>
      </w:r>
      <w:r w:rsidR="00F31B8D" w:rsidRPr="00FD60EF">
        <w:t xml:space="preserve">Szkolenia </w:t>
      </w:r>
      <w:r w:rsidR="00D106DB" w:rsidRPr="00FD60EF">
        <w:t xml:space="preserve">prowadzone przez ekspertów </w:t>
      </w:r>
      <w:r w:rsidR="00CF675F" w:rsidRPr="00FD60EF">
        <w:t xml:space="preserve">przewidywane są w </w:t>
      </w:r>
      <w:r w:rsidR="0051324A" w:rsidRPr="00FD60EF">
        <w:t>form</w:t>
      </w:r>
      <w:r w:rsidR="00CF675F" w:rsidRPr="00FD60EF">
        <w:t xml:space="preserve">ie </w:t>
      </w:r>
      <w:r w:rsidR="00D12186" w:rsidRPr="00FD60EF">
        <w:t xml:space="preserve">stacjonarnej </w:t>
      </w:r>
      <w:r w:rsidR="007E7E88" w:rsidRPr="00FD60EF">
        <w:t>lu</w:t>
      </w:r>
      <w:r w:rsidR="00CF2D04">
        <w:t>b</w:t>
      </w:r>
      <w:r w:rsidR="007E7E88" w:rsidRPr="00FD60EF">
        <w:t xml:space="preserve"> on-line</w:t>
      </w:r>
      <w:r w:rsidR="008440BA" w:rsidRPr="00FD60EF">
        <w:t xml:space="preserve">. </w:t>
      </w:r>
      <w:r w:rsidR="000E4D33" w:rsidRPr="00FD60EF">
        <w:t>Podczas 3-letniego okresu trwania programu p</w:t>
      </w:r>
      <w:r w:rsidR="008440BA" w:rsidRPr="00FD60EF">
        <w:t xml:space="preserve">lanuje się realizację co najmniej </w:t>
      </w:r>
      <w:r w:rsidR="0052326E" w:rsidRPr="00FD60EF">
        <w:t>3</w:t>
      </w:r>
      <w:r w:rsidR="008440BA" w:rsidRPr="00FD60EF">
        <w:t xml:space="preserve"> szkoleń</w:t>
      </w:r>
      <w:r w:rsidR="002716BC" w:rsidRPr="00FD60EF">
        <w:t xml:space="preserve"> dla 90 osób</w:t>
      </w:r>
      <w:r w:rsidR="008440BA" w:rsidRPr="00FD60EF">
        <w:t>.</w:t>
      </w:r>
      <w:r w:rsidR="008440BA">
        <w:t xml:space="preserve"> </w:t>
      </w:r>
      <w:bookmarkStart w:id="42" w:name="_Hlk167447829"/>
      <w:r w:rsidR="002E10B5">
        <w:t>P</w:t>
      </w:r>
      <w:r w:rsidR="00586222">
        <w:t xml:space="preserve">rowadzący </w:t>
      </w:r>
      <w:r w:rsidR="002E10B5">
        <w:t xml:space="preserve">szkolenia </w:t>
      </w:r>
      <w:r w:rsidR="00553839">
        <w:t xml:space="preserve">eksperci </w:t>
      </w:r>
      <w:r w:rsidR="00586222">
        <w:t>zapoznają pe</w:t>
      </w:r>
      <w:r w:rsidR="000D64AE">
        <w:t xml:space="preserve">rsonel medyczny z </w:t>
      </w:r>
      <w:r w:rsidR="002E10B5">
        <w:t xml:space="preserve">rekomendowanymi </w:t>
      </w:r>
      <w:r w:rsidR="000D64AE">
        <w:t>zalecanymi</w:t>
      </w:r>
      <w:r w:rsidR="00586222">
        <w:t xml:space="preserve"> metodami profilaktyki, diagn</w:t>
      </w:r>
      <w:r w:rsidR="002A6A07">
        <w:t>ostyki</w:t>
      </w:r>
      <w:r w:rsidR="00553839">
        <w:t>, różnicowania</w:t>
      </w:r>
      <w:r w:rsidR="002A6A07">
        <w:t xml:space="preserve"> oraz leczenia</w:t>
      </w:r>
      <w:r w:rsidR="00586222">
        <w:t xml:space="preserve"> ból</w:t>
      </w:r>
      <w:r w:rsidR="006A7679">
        <w:t>ów</w:t>
      </w:r>
      <w:r w:rsidR="00586222">
        <w:t xml:space="preserve"> kręgosłupa. </w:t>
      </w:r>
      <w:r w:rsidR="002A6A07">
        <w:t xml:space="preserve">Personel uczestniczący w szkoleniu będzie również informowany o dążeniu do zwiększenia </w:t>
      </w:r>
      <w:r w:rsidR="00A93333">
        <w:t xml:space="preserve">odpowiedzialności pacjentów za proces terapii aktualnych dolegliwości oraz prewencji ich nawrotu. Główny nacisk kładzie się na </w:t>
      </w:r>
      <w:r w:rsidR="0053479C">
        <w:t xml:space="preserve">działania </w:t>
      </w:r>
      <w:proofErr w:type="spellStart"/>
      <w:r w:rsidR="00A93333">
        <w:t>fizjoprofilakty</w:t>
      </w:r>
      <w:r w:rsidR="0053479C">
        <w:t>czne</w:t>
      </w:r>
      <w:proofErr w:type="spellEnd"/>
      <w:r w:rsidR="0053479C">
        <w:t xml:space="preserve"> m.in.</w:t>
      </w:r>
      <w:r w:rsidR="00A93333">
        <w:t xml:space="preserve"> formy szeroko pojętej edukacji, </w:t>
      </w:r>
      <w:r w:rsidR="0053479C">
        <w:t>promocję aktywności</w:t>
      </w:r>
      <w:r w:rsidR="000E4D33">
        <w:t xml:space="preserve"> fizycznej, diagnostykę oraz redukcję czynników</w:t>
      </w:r>
      <w:r w:rsidR="005E0EBC">
        <w:t xml:space="preserve"> ryzyka</w:t>
      </w:r>
      <w:r w:rsidR="00A93333">
        <w:t xml:space="preserve">. </w:t>
      </w:r>
      <w:bookmarkEnd w:id="42"/>
      <w:r>
        <w:t xml:space="preserve">Warunkiem przystąpienia </w:t>
      </w:r>
      <w:r>
        <w:lastRenderedPageBreak/>
        <w:t xml:space="preserve">do uczestnictwa w szkoleniu będzie wypełnienie </w:t>
      </w:r>
      <w:proofErr w:type="spellStart"/>
      <w:r>
        <w:t>pre</w:t>
      </w:r>
      <w:proofErr w:type="spellEnd"/>
      <w:r>
        <w:t>-testu</w:t>
      </w:r>
      <w:r w:rsidR="000E4D33">
        <w:t xml:space="preserve">, celem weryfikacji wiedzy uczestników w omawianym </w:t>
      </w:r>
      <w:r w:rsidR="000E4D33" w:rsidRPr="00C059DB">
        <w:t>temacie</w:t>
      </w:r>
      <w:r w:rsidR="007F40E8">
        <w:t>.</w:t>
      </w:r>
      <w:r w:rsidRPr="00C059DB">
        <w:t xml:space="preserve"> Każda osoba, która weźmie udział w </w:t>
      </w:r>
      <w:r w:rsidR="00D12186" w:rsidRPr="00C059DB">
        <w:t>szkoleniu</w:t>
      </w:r>
      <w:r w:rsidRPr="00C059DB">
        <w:t xml:space="preserve">, będzie zobowiązana do wypełnienia </w:t>
      </w:r>
      <w:r w:rsidR="000E4D33" w:rsidRPr="00C059DB">
        <w:t xml:space="preserve">również </w:t>
      </w:r>
      <w:r w:rsidRPr="00C059DB">
        <w:t>post-testu sprawdzającego</w:t>
      </w:r>
      <w:r>
        <w:t xml:space="preserve"> poziom nabytej wiedzy</w:t>
      </w:r>
      <w:r w:rsidRPr="003A031D">
        <w:t>.</w:t>
      </w:r>
      <w:r w:rsidR="004D0C3A" w:rsidRPr="003A031D">
        <w:t xml:space="preserve"> </w:t>
      </w:r>
      <w:r w:rsidR="00C42865" w:rsidRPr="003A031D">
        <w:t xml:space="preserve">Ankiety wiedzy opracuje Realizator. </w:t>
      </w:r>
      <w:r w:rsidR="004D0C3A" w:rsidRPr="003A031D">
        <w:t>Prowadzącymi</w:t>
      </w:r>
      <w:r w:rsidR="004D0C3A">
        <w:t xml:space="preserve"> szkolenie będą eksperci</w:t>
      </w:r>
      <w:r w:rsidR="00052BEE">
        <w:t xml:space="preserve"> tj</w:t>
      </w:r>
      <w:r w:rsidR="002762A0">
        <w:t>.</w:t>
      </w:r>
      <w:r w:rsidR="004D0C3A">
        <w:t>:</w:t>
      </w:r>
      <w:r w:rsidR="009132D9">
        <w:t xml:space="preserve"> lekarze i/lub fizjoterapeuci, będący </w:t>
      </w:r>
      <w:bookmarkEnd w:id="41"/>
      <w:r w:rsidR="00052BEE">
        <w:t xml:space="preserve">w stanie odpowiednio przeszkolić personel i w ten sposób zapewnić wysoką jakość interwencji w ramach programu. </w:t>
      </w:r>
    </w:p>
    <w:p w:rsidR="00052BEE" w:rsidRPr="0083639D" w:rsidRDefault="00052BEE" w:rsidP="00B77220">
      <w:pPr>
        <w:rPr>
          <w:color w:val="2F5496" w:themeColor="accent1" w:themeShade="BF"/>
        </w:rPr>
      </w:pPr>
    </w:p>
    <w:p w:rsidR="000938B4" w:rsidRPr="0083639D" w:rsidRDefault="000938B4" w:rsidP="000938B4">
      <w:pPr>
        <w:pStyle w:val="Akapitzlist"/>
        <w:numPr>
          <w:ilvl w:val="1"/>
          <w:numId w:val="2"/>
        </w:numPr>
        <w:ind w:left="284" w:hanging="284"/>
        <w:jc w:val="left"/>
        <w:rPr>
          <w:rFonts w:cstheme="minorHAnsi"/>
          <w:b/>
          <w:color w:val="2F5496" w:themeColor="accent1" w:themeShade="BF"/>
        </w:rPr>
      </w:pPr>
      <w:r w:rsidRPr="0083639D">
        <w:rPr>
          <w:rFonts w:cstheme="minorHAnsi"/>
          <w:b/>
          <w:color w:val="2F5496" w:themeColor="accent1" w:themeShade="BF"/>
        </w:rPr>
        <w:t>Działania informacyjno-promocyjne</w:t>
      </w:r>
      <w:r w:rsidR="001470D8" w:rsidRPr="0083639D">
        <w:rPr>
          <w:rFonts w:cstheme="minorHAnsi"/>
          <w:b/>
          <w:color w:val="2F5496" w:themeColor="accent1" w:themeShade="BF"/>
        </w:rPr>
        <w:t xml:space="preserve"> </w:t>
      </w:r>
    </w:p>
    <w:p w:rsidR="000938B4" w:rsidRDefault="009E52AC" w:rsidP="009E52AC">
      <w:pPr>
        <w:rPr>
          <w:rFonts w:eastAsia="Calibri"/>
        </w:rPr>
      </w:pPr>
      <w:r>
        <w:rPr>
          <w:rFonts w:cstheme="minorHAnsi"/>
        </w:rPr>
        <w:t xml:space="preserve">Nieodłącznym elementem programu będzie akcja informacyjno-promocyjna prowadzona przez </w:t>
      </w:r>
      <w:r w:rsidR="00BF7439">
        <w:rPr>
          <w:rFonts w:cstheme="minorHAnsi"/>
        </w:rPr>
        <w:t>R</w:t>
      </w:r>
      <w:r>
        <w:rPr>
          <w:rFonts w:cstheme="minorHAnsi"/>
        </w:rPr>
        <w:t xml:space="preserve">ealizatora programu. </w:t>
      </w:r>
      <w:r>
        <w:rPr>
          <w:rFonts w:eastAsia="Calibri"/>
        </w:rPr>
        <w:t xml:space="preserve">Informacje dotyczące programu oraz możliwości uczestnictwa w nim powinny znajdować się w siedzibie </w:t>
      </w:r>
      <w:r w:rsidR="008250A9">
        <w:rPr>
          <w:rFonts w:eastAsia="Calibri"/>
        </w:rPr>
        <w:t>R</w:t>
      </w:r>
      <w:r>
        <w:rPr>
          <w:rFonts w:eastAsia="Calibri"/>
        </w:rPr>
        <w:t>ealizatora</w:t>
      </w:r>
      <w:r w:rsidR="00AF65AF">
        <w:rPr>
          <w:rFonts w:eastAsia="Calibri"/>
        </w:rPr>
        <w:t>,</w:t>
      </w:r>
      <w:r>
        <w:rPr>
          <w:rFonts w:eastAsia="Calibri"/>
        </w:rPr>
        <w:t xml:space="preserve"> na stronie internetowej </w:t>
      </w:r>
      <w:r w:rsidR="00AF65AF">
        <w:rPr>
          <w:rFonts w:eastAsia="Calibri"/>
        </w:rPr>
        <w:t>R</w:t>
      </w:r>
      <w:r>
        <w:rPr>
          <w:rFonts w:eastAsia="Calibri"/>
        </w:rPr>
        <w:t>ealizatora oraz we wszystkich miejscach</w:t>
      </w:r>
      <w:r w:rsidR="00B76AA2">
        <w:rPr>
          <w:rFonts w:eastAsia="Calibri"/>
        </w:rPr>
        <w:t>,</w:t>
      </w:r>
      <w:r>
        <w:rPr>
          <w:rFonts w:eastAsia="Calibri"/>
        </w:rPr>
        <w:t xml:space="preserve"> gdzie program będzie realizowany.</w:t>
      </w:r>
      <w:r>
        <w:rPr>
          <w:rFonts w:cstheme="minorHAnsi"/>
        </w:rPr>
        <w:t xml:space="preserve"> </w:t>
      </w:r>
      <w:r w:rsidR="00FD7A91" w:rsidRPr="00A72346">
        <w:rPr>
          <w:rFonts w:cstheme="minorHAnsi"/>
        </w:rPr>
        <w:t>W ramach działań informacyjno-</w:t>
      </w:r>
      <w:r w:rsidR="00FD7A91">
        <w:rPr>
          <w:rFonts w:cstheme="minorHAnsi"/>
        </w:rPr>
        <w:t>promocyjnych</w:t>
      </w:r>
      <w:r w:rsidR="00FD7A91" w:rsidRPr="00A72346">
        <w:rPr>
          <w:rFonts w:cstheme="minorHAnsi"/>
        </w:rPr>
        <w:t xml:space="preserve"> </w:t>
      </w:r>
      <w:r>
        <w:rPr>
          <w:rFonts w:cstheme="minorHAnsi"/>
        </w:rPr>
        <w:t xml:space="preserve">skierowanych do mieszkańców województwa zachodniopomorskiego </w:t>
      </w:r>
      <w:r w:rsidR="00FD7A91" w:rsidRPr="00A72346">
        <w:rPr>
          <w:rFonts w:cstheme="minorHAnsi"/>
        </w:rPr>
        <w:t xml:space="preserve">odbędzie się organizacja i realizacja akcji </w:t>
      </w:r>
      <w:r w:rsidR="00FD7A91" w:rsidRPr="00A72346">
        <w:rPr>
          <w:rFonts w:eastAsia="Calibri"/>
        </w:rPr>
        <w:t xml:space="preserve">informacyjnych poprzez: strony internetowe, </w:t>
      </w:r>
      <w:r w:rsidR="00FD7A91">
        <w:rPr>
          <w:rFonts w:eastAsia="Calibri"/>
        </w:rPr>
        <w:t>prasę</w:t>
      </w:r>
      <w:r w:rsidR="00FD7A91" w:rsidRPr="00A72346">
        <w:rPr>
          <w:rFonts w:eastAsia="Calibri"/>
        </w:rPr>
        <w:t>, media lokalne, tablice ogłoszeń</w:t>
      </w:r>
      <w:r w:rsidR="00EC735A">
        <w:rPr>
          <w:rFonts w:eastAsia="Calibri"/>
        </w:rPr>
        <w:t>. Przewiduje się również op</w:t>
      </w:r>
      <w:r w:rsidR="00592A09">
        <w:rPr>
          <w:rFonts w:eastAsia="Calibri"/>
        </w:rPr>
        <w:t>racowanie</w:t>
      </w:r>
      <w:r w:rsidR="00FD7A91" w:rsidRPr="00A72346">
        <w:rPr>
          <w:rFonts w:eastAsia="Calibri"/>
        </w:rPr>
        <w:t xml:space="preserve"> plakat</w:t>
      </w:r>
      <w:r w:rsidR="00592A09">
        <w:rPr>
          <w:rFonts w:eastAsia="Calibri"/>
        </w:rPr>
        <w:t>ów</w:t>
      </w:r>
      <w:r w:rsidR="00AF65AF">
        <w:rPr>
          <w:rFonts w:eastAsia="Calibri"/>
        </w:rPr>
        <w:t xml:space="preserve">, </w:t>
      </w:r>
      <w:r w:rsidR="00FD7A91">
        <w:rPr>
          <w:rFonts w:eastAsia="Calibri"/>
        </w:rPr>
        <w:t>broszur</w:t>
      </w:r>
      <w:r w:rsidR="00AF65AF">
        <w:rPr>
          <w:rFonts w:eastAsia="Calibri"/>
        </w:rPr>
        <w:t xml:space="preserve"> i ulotek</w:t>
      </w:r>
      <w:r w:rsidR="00592A09">
        <w:rPr>
          <w:rFonts w:eastAsia="Calibri"/>
        </w:rPr>
        <w:t xml:space="preserve"> informujących</w:t>
      </w:r>
      <w:r w:rsidR="00AF65AF">
        <w:rPr>
          <w:rFonts w:eastAsia="Calibri"/>
        </w:rPr>
        <w:t xml:space="preserve"> o realizacji programu</w:t>
      </w:r>
      <w:r w:rsidR="00813FB2">
        <w:rPr>
          <w:rFonts w:eastAsia="Calibri"/>
        </w:rPr>
        <w:t xml:space="preserve">. Ważne jest włączenie do przekazu informacji placówek POZ, AOS oraz jednostek medycyny pracy, które mają bezpośredni </w:t>
      </w:r>
      <w:r w:rsidR="00B76AA2">
        <w:rPr>
          <w:rFonts w:eastAsia="Calibri"/>
        </w:rPr>
        <w:t xml:space="preserve">kontakt </w:t>
      </w:r>
      <w:r w:rsidR="00813FB2">
        <w:rPr>
          <w:rFonts w:eastAsia="Calibri"/>
        </w:rPr>
        <w:t xml:space="preserve">z populacją docelową programu. </w:t>
      </w:r>
      <w:r w:rsidRPr="009E52AC">
        <w:rPr>
          <w:rFonts w:eastAsia="Calibri"/>
        </w:rPr>
        <w:t xml:space="preserve">Informacje o podejmowanych w ramach </w:t>
      </w:r>
      <w:r>
        <w:rPr>
          <w:rFonts w:eastAsia="Calibri"/>
        </w:rPr>
        <w:t>p</w:t>
      </w:r>
      <w:r w:rsidRPr="009E52AC">
        <w:rPr>
          <w:rFonts w:eastAsia="Calibri"/>
        </w:rPr>
        <w:t>rogramu działaniach zostaną zamieszczone</w:t>
      </w:r>
      <w:r>
        <w:rPr>
          <w:rFonts w:eastAsia="Calibri"/>
        </w:rPr>
        <w:t xml:space="preserve"> </w:t>
      </w:r>
      <w:r w:rsidRPr="009E52AC">
        <w:rPr>
          <w:rFonts w:eastAsia="Calibri"/>
        </w:rPr>
        <w:t>także w serwisach internetowych dedykowanych zdrowiu i portalach społecznościowych</w:t>
      </w:r>
      <w:r>
        <w:rPr>
          <w:rFonts w:eastAsia="Calibri"/>
        </w:rPr>
        <w:t xml:space="preserve"> województwa zachodniopomorskiego.</w:t>
      </w:r>
    </w:p>
    <w:p w:rsidR="00F0652E" w:rsidRPr="0057764E" w:rsidRDefault="00F0652E" w:rsidP="00155A80">
      <w:pPr>
        <w:rPr>
          <w:rFonts w:cstheme="minorHAnsi"/>
          <w:b/>
          <w:color w:val="2F5496" w:themeColor="accent1" w:themeShade="BF"/>
        </w:rPr>
      </w:pPr>
    </w:p>
    <w:p w:rsidR="00502F94" w:rsidRPr="0083639D" w:rsidRDefault="00FD63FA" w:rsidP="000938B4">
      <w:pPr>
        <w:pStyle w:val="Akapitzlist"/>
        <w:numPr>
          <w:ilvl w:val="1"/>
          <w:numId w:val="2"/>
        </w:numPr>
        <w:ind w:left="284" w:hanging="284"/>
        <w:jc w:val="left"/>
        <w:rPr>
          <w:rFonts w:cstheme="minorHAnsi"/>
          <w:b/>
          <w:color w:val="2F5496" w:themeColor="accent1" w:themeShade="BF"/>
        </w:rPr>
      </w:pPr>
      <w:r w:rsidRPr="0083639D">
        <w:rPr>
          <w:rFonts w:cstheme="minorHAnsi"/>
          <w:b/>
          <w:color w:val="2F5496" w:themeColor="accent1" w:themeShade="BF"/>
        </w:rPr>
        <w:t>Działania informacyjno-edukacyjne</w:t>
      </w:r>
      <w:r w:rsidR="001470D8" w:rsidRPr="0083639D">
        <w:rPr>
          <w:rFonts w:cstheme="minorHAnsi"/>
          <w:b/>
          <w:color w:val="2F5496" w:themeColor="accent1" w:themeShade="BF"/>
        </w:rPr>
        <w:t xml:space="preserve"> </w:t>
      </w:r>
    </w:p>
    <w:p w:rsidR="00E515EE" w:rsidRPr="00E04304" w:rsidRDefault="00FD63FA" w:rsidP="00474E0B">
      <w:pPr>
        <w:rPr>
          <w:rFonts w:cstheme="minorHAnsi"/>
        </w:rPr>
      </w:pPr>
      <w:r>
        <w:rPr>
          <w:rFonts w:cstheme="minorHAnsi"/>
        </w:rPr>
        <w:t>W ramach działań informacyjno-</w:t>
      </w:r>
      <w:r w:rsidR="00FD7A91">
        <w:rPr>
          <w:rFonts w:cstheme="minorHAnsi"/>
        </w:rPr>
        <w:t>edukacyjnych</w:t>
      </w:r>
      <w:r>
        <w:rPr>
          <w:rFonts w:cstheme="minorHAnsi"/>
        </w:rPr>
        <w:t xml:space="preserve"> zaplanowane </w:t>
      </w:r>
      <w:r w:rsidR="0078038A">
        <w:rPr>
          <w:rFonts w:cstheme="minorHAnsi"/>
        </w:rPr>
        <w:t>będzie</w:t>
      </w:r>
      <w:r>
        <w:rPr>
          <w:rFonts w:cstheme="minorHAnsi"/>
        </w:rPr>
        <w:t xml:space="preserve"> </w:t>
      </w:r>
      <w:r w:rsidR="00EF1A21">
        <w:t xml:space="preserve">przygotowanie przez Realizatora </w:t>
      </w:r>
      <w:r w:rsidR="008A4BC7" w:rsidRPr="00E04304">
        <w:t>plakatów,</w:t>
      </w:r>
      <w:r w:rsidR="00EF1A21" w:rsidRPr="00E04304">
        <w:t xml:space="preserve"> broszur </w:t>
      </w:r>
      <w:r w:rsidR="008A4BC7" w:rsidRPr="00E04304">
        <w:t xml:space="preserve">i ulotek </w:t>
      </w:r>
      <w:r w:rsidR="00EF1A21" w:rsidRPr="00E04304">
        <w:t>z informacją na temat profilaktyki bólów kręgosłupa oraz postępowania w przypadku ich występowania, a także</w:t>
      </w:r>
      <w:r w:rsidR="00EF1A21" w:rsidRPr="00E04304">
        <w:rPr>
          <w:rFonts w:cstheme="minorHAnsi"/>
        </w:rPr>
        <w:t xml:space="preserve"> </w:t>
      </w:r>
      <w:r w:rsidR="00626673" w:rsidRPr="00E04304">
        <w:rPr>
          <w:rFonts w:cstheme="minorHAnsi"/>
        </w:rPr>
        <w:t>przygotowanie i prowadzenie strony</w:t>
      </w:r>
      <w:r w:rsidR="001024D2" w:rsidRPr="00E04304">
        <w:rPr>
          <w:rFonts w:cstheme="minorHAnsi"/>
        </w:rPr>
        <w:t>/</w:t>
      </w:r>
      <w:r w:rsidR="00634453" w:rsidRPr="00E04304">
        <w:rPr>
          <w:rFonts w:cstheme="minorHAnsi"/>
        </w:rPr>
        <w:t>platformy internetowej</w:t>
      </w:r>
      <w:r w:rsidR="00EF1A21" w:rsidRPr="00E04304">
        <w:rPr>
          <w:rFonts w:cstheme="minorHAnsi"/>
        </w:rPr>
        <w:t xml:space="preserve">. Na </w:t>
      </w:r>
      <w:r w:rsidR="001024D2" w:rsidRPr="00E04304">
        <w:rPr>
          <w:rFonts w:cstheme="minorHAnsi"/>
        </w:rPr>
        <w:t>stronie/</w:t>
      </w:r>
      <w:r w:rsidR="00EF1A21" w:rsidRPr="00E04304">
        <w:rPr>
          <w:rFonts w:cstheme="minorHAnsi"/>
        </w:rPr>
        <w:t xml:space="preserve">platformie </w:t>
      </w:r>
      <w:r w:rsidR="00634453" w:rsidRPr="00E04304">
        <w:rPr>
          <w:rFonts w:cstheme="minorHAnsi"/>
        </w:rPr>
        <w:t xml:space="preserve">zamieszczone będą opracowane przez Realizatora </w:t>
      </w:r>
      <w:r w:rsidR="00EF1A21" w:rsidRPr="00E04304">
        <w:rPr>
          <w:rFonts w:cstheme="minorHAnsi"/>
        </w:rPr>
        <w:t>plakaty</w:t>
      </w:r>
      <w:r w:rsidR="0078038A" w:rsidRPr="00E04304">
        <w:rPr>
          <w:rFonts w:cstheme="minorHAnsi"/>
        </w:rPr>
        <w:t>, ulotki,</w:t>
      </w:r>
      <w:r w:rsidR="00EF1A21" w:rsidRPr="00E04304">
        <w:rPr>
          <w:rFonts w:cstheme="minorHAnsi"/>
        </w:rPr>
        <w:t xml:space="preserve"> broszury </w:t>
      </w:r>
      <w:r w:rsidR="0078038A" w:rsidRPr="00E04304">
        <w:rPr>
          <w:rFonts w:cstheme="minorHAnsi"/>
        </w:rPr>
        <w:t>oraz</w:t>
      </w:r>
      <w:r w:rsidR="00EF1A21" w:rsidRPr="00E04304">
        <w:rPr>
          <w:rFonts w:cstheme="minorHAnsi"/>
        </w:rPr>
        <w:t xml:space="preserve"> </w:t>
      </w:r>
      <w:r w:rsidR="00634453" w:rsidRPr="00E04304">
        <w:rPr>
          <w:rFonts w:cstheme="minorHAnsi"/>
        </w:rPr>
        <w:t xml:space="preserve">filmiki z udziałem </w:t>
      </w:r>
      <w:r w:rsidR="00EF1A21" w:rsidRPr="00E04304">
        <w:rPr>
          <w:rFonts w:cstheme="minorHAnsi"/>
        </w:rPr>
        <w:t>specjalistów edukujących nt</w:t>
      </w:r>
      <w:r w:rsidR="0078038A" w:rsidRPr="00E04304">
        <w:rPr>
          <w:rFonts w:cstheme="minorHAnsi"/>
        </w:rPr>
        <w:t xml:space="preserve">. profilaktyki bólów kręgosłupa, </w:t>
      </w:r>
      <w:r w:rsidR="00FC3F78" w:rsidRPr="00E04304">
        <w:rPr>
          <w:rFonts w:cstheme="minorHAnsi"/>
        </w:rPr>
        <w:t>jak również</w:t>
      </w:r>
      <w:r w:rsidR="0078038A" w:rsidRPr="00E04304">
        <w:rPr>
          <w:rFonts w:cstheme="minorHAnsi"/>
        </w:rPr>
        <w:t xml:space="preserve"> </w:t>
      </w:r>
      <w:r w:rsidR="008A4BC7" w:rsidRPr="00E04304">
        <w:rPr>
          <w:rFonts w:cstheme="minorHAnsi"/>
        </w:rPr>
        <w:t xml:space="preserve">filmiki z </w:t>
      </w:r>
      <w:r w:rsidR="00737CF9" w:rsidRPr="00E04304">
        <w:rPr>
          <w:rFonts w:cstheme="minorHAnsi"/>
        </w:rPr>
        <w:t xml:space="preserve">instruktażem </w:t>
      </w:r>
      <w:r w:rsidR="00634453" w:rsidRPr="00E04304">
        <w:rPr>
          <w:rFonts w:cstheme="minorHAnsi"/>
        </w:rPr>
        <w:t xml:space="preserve">zalecanych </w:t>
      </w:r>
      <w:r w:rsidR="00737CF9" w:rsidRPr="00E04304">
        <w:rPr>
          <w:rFonts w:cstheme="minorHAnsi"/>
        </w:rPr>
        <w:t xml:space="preserve">serii </w:t>
      </w:r>
      <w:r w:rsidR="00634453" w:rsidRPr="00E04304">
        <w:rPr>
          <w:rFonts w:cstheme="minorHAnsi"/>
        </w:rPr>
        <w:t>ćwiczeń umożliwiających samodzielne ich wykonywanie w domu. Materiały zamieszczone na platformie będą dostępne dla wszystkich mieszkańców województwa zachodniopomorskiego.</w:t>
      </w:r>
      <w:r w:rsidRPr="00E04304">
        <w:t xml:space="preserve"> </w:t>
      </w:r>
    </w:p>
    <w:p w:rsidR="00F64B59" w:rsidRPr="005A2AEE" w:rsidRDefault="00AE6D7F" w:rsidP="00502F94">
      <w:r w:rsidRPr="00E04304">
        <w:t xml:space="preserve">Każdy </w:t>
      </w:r>
      <w:r w:rsidR="00AC182D" w:rsidRPr="00E04304">
        <w:t xml:space="preserve">pacjent </w:t>
      </w:r>
      <w:r w:rsidR="002A64C7" w:rsidRPr="00E04304">
        <w:t xml:space="preserve">zakwalifikowany do programu </w:t>
      </w:r>
      <w:r w:rsidR="00AC182D" w:rsidRPr="00E04304">
        <w:t xml:space="preserve">odbędzie </w:t>
      </w:r>
      <w:r w:rsidR="00155A80" w:rsidRPr="00E04304">
        <w:t>konsultację</w:t>
      </w:r>
      <w:bookmarkStart w:id="43" w:name="_Hlk167105330"/>
      <w:r w:rsidR="00AC182D" w:rsidRPr="00E04304">
        <w:t xml:space="preserve"> fizjotera</w:t>
      </w:r>
      <w:r w:rsidR="004257D4" w:rsidRPr="00E04304">
        <w:t>peuty</w:t>
      </w:r>
      <w:r w:rsidR="00B55A18" w:rsidRPr="00E04304">
        <w:t xml:space="preserve"> </w:t>
      </w:r>
      <w:r w:rsidR="00671972" w:rsidRPr="00E04304">
        <w:t xml:space="preserve">lub lekarza </w:t>
      </w:r>
      <w:bookmarkEnd w:id="43"/>
      <w:r w:rsidR="00E82423" w:rsidRPr="00E04304">
        <w:t xml:space="preserve">w ramach której </w:t>
      </w:r>
      <w:r w:rsidR="00F36352" w:rsidRPr="00E04304">
        <w:t xml:space="preserve">przeprowadzona </w:t>
      </w:r>
      <w:r w:rsidR="00E82423" w:rsidRPr="00E04304">
        <w:t xml:space="preserve">zostanie </w:t>
      </w:r>
      <w:r w:rsidR="00F36352" w:rsidRPr="00E04304">
        <w:t xml:space="preserve">indywidualna edukacja prozdrowotna oraz rozpisany </w:t>
      </w:r>
      <w:r w:rsidR="00620300" w:rsidRPr="00E04304">
        <w:t>20-dni</w:t>
      </w:r>
      <w:r w:rsidR="00D442D2" w:rsidRPr="00E04304">
        <w:t>owy</w:t>
      </w:r>
      <w:r w:rsidR="00F36352" w:rsidRPr="00E04304">
        <w:t xml:space="preserve"> cykl rehabilitacyjny.</w:t>
      </w:r>
      <w:r w:rsidR="00476CC2" w:rsidRPr="00E04304">
        <w:t xml:space="preserve"> </w:t>
      </w:r>
      <w:r w:rsidR="00F36352" w:rsidRPr="00E04304">
        <w:t xml:space="preserve">Wszyscy zakwalifikowani do programu uczestnicy odbędą edukację grupową w ramach </w:t>
      </w:r>
      <w:r w:rsidR="002A6836" w:rsidRPr="00E04304">
        <w:t>zajęć</w:t>
      </w:r>
      <w:r w:rsidR="00F36352" w:rsidRPr="00E04304">
        <w:t xml:space="preserve"> edukacyjno-rehabilitacyjn</w:t>
      </w:r>
      <w:r w:rsidR="008930B7">
        <w:t>ych</w:t>
      </w:r>
      <w:r w:rsidR="00F36352" w:rsidRPr="00E04304">
        <w:t xml:space="preserve">. </w:t>
      </w:r>
      <w:r w:rsidR="001B204D" w:rsidRPr="00E04304">
        <w:t>Edukacja</w:t>
      </w:r>
      <w:r w:rsidR="0082704A" w:rsidRPr="00E04304">
        <w:t xml:space="preserve"> podzielon</w:t>
      </w:r>
      <w:r w:rsidR="002C08D0" w:rsidRPr="00E04304">
        <w:t>a</w:t>
      </w:r>
      <w:r w:rsidR="0082704A" w:rsidRPr="00E04304">
        <w:t xml:space="preserve"> zostan</w:t>
      </w:r>
      <w:r w:rsidR="001B204D" w:rsidRPr="00E04304">
        <w:t>ie</w:t>
      </w:r>
      <w:r w:rsidR="0082704A" w:rsidRPr="00E04304">
        <w:t xml:space="preserve"> na </w:t>
      </w:r>
      <w:r w:rsidR="008930B7">
        <w:t xml:space="preserve">2 </w:t>
      </w:r>
      <w:r w:rsidR="0082704A" w:rsidRPr="00E04304">
        <w:t>panel</w:t>
      </w:r>
      <w:r w:rsidR="003A031D" w:rsidRPr="00E04304">
        <w:t>e:</w:t>
      </w:r>
      <w:r w:rsidR="0082704A" w:rsidRPr="00E04304">
        <w:t xml:space="preserve"> edukac</w:t>
      </w:r>
      <w:r w:rsidR="00AF5D29" w:rsidRPr="00E04304">
        <w:t>ja prozdrowotna</w:t>
      </w:r>
      <w:r w:rsidR="0082704A" w:rsidRPr="00E04304">
        <w:t xml:space="preserve"> i </w:t>
      </w:r>
      <w:r w:rsidR="004257D4" w:rsidRPr="00E04304">
        <w:t>instruktaż</w:t>
      </w:r>
      <w:r w:rsidR="00C54AF4" w:rsidRPr="00E04304">
        <w:t xml:space="preserve"> samodzielnego wykonywania ćwiczeń</w:t>
      </w:r>
      <w:r w:rsidR="009C0A48" w:rsidRPr="00E04304">
        <w:t xml:space="preserve">. </w:t>
      </w:r>
      <w:r w:rsidR="00BB4462" w:rsidRPr="00E04304">
        <w:t>Zajęcia</w:t>
      </w:r>
      <w:r w:rsidR="001B204D" w:rsidRPr="002C08D0">
        <w:t xml:space="preserve"> p</w:t>
      </w:r>
      <w:r w:rsidR="00052BEE" w:rsidRPr="002C08D0">
        <w:t>rowadzon</w:t>
      </w:r>
      <w:r w:rsidR="001B204D" w:rsidRPr="002C08D0">
        <w:t>e będą</w:t>
      </w:r>
      <w:r w:rsidR="00052BEE" w:rsidRPr="002C08D0">
        <w:t xml:space="preserve"> przez</w:t>
      </w:r>
      <w:r w:rsidR="00AC0C9A" w:rsidRPr="002C08D0">
        <w:t>:</w:t>
      </w:r>
      <w:r w:rsidR="00052BEE" w:rsidRPr="002C08D0">
        <w:t xml:space="preserve"> lekarza, fizjoterapeutę, pielęgniarkę, asystenta medycznego, edukatora zdrowotnego lub innego </w:t>
      </w:r>
      <w:r w:rsidR="00052BEE" w:rsidRPr="005A2AEE">
        <w:t>przedstawiciela zawodu medycznego</w:t>
      </w:r>
      <w:r w:rsidR="002C08D0" w:rsidRPr="005A2AEE">
        <w:t>.</w:t>
      </w:r>
      <w:r w:rsidR="00290E05" w:rsidRPr="005A2AEE">
        <w:t xml:space="preserve"> </w:t>
      </w:r>
      <w:r w:rsidR="001B204D" w:rsidRPr="005A2AEE">
        <w:t>Panel</w:t>
      </w:r>
      <w:r w:rsidR="00AC182D" w:rsidRPr="005A2AEE">
        <w:t xml:space="preserve"> </w:t>
      </w:r>
      <w:r w:rsidR="006B6D6B" w:rsidRPr="005A2AEE">
        <w:t>edukacyjn</w:t>
      </w:r>
      <w:r w:rsidR="001B204D" w:rsidRPr="005A2AEE">
        <w:t>y</w:t>
      </w:r>
      <w:r w:rsidR="006B6D6B" w:rsidRPr="005A2AEE">
        <w:t xml:space="preserve"> </w:t>
      </w:r>
      <w:r w:rsidR="00AC182D" w:rsidRPr="005A2AEE">
        <w:t>będ</w:t>
      </w:r>
      <w:r w:rsidR="001B204D" w:rsidRPr="005A2AEE">
        <w:t>zie</w:t>
      </w:r>
      <w:r w:rsidR="00AC182D" w:rsidRPr="005A2AEE">
        <w:t xml:space="preserve"> miał na </w:t>
      </w:r>
      <w:r w:rsidR="008B7954" w:rsidRPr="005A2AEE">
        <w:t xml:space="preserve">celu podniesienie wiedzy </w:t>
      </w:r>
      <w:r w:rsidR="00AC182D" w:rsidRPr="005A2AEE">
        <w:t xml:space="preserve">uczestników </w:t>
      </w:r>
      <w:r w:rsidR="008B7954" w:rsidRPr="005A2AEE">
        <w:t xml:space="preserve">nt.: </w:t>
      </w:r>
    </w:p>
    <w:p w:rsidR="00E515EE" w:rsidRDefault="00E515EE" w:rsidP="00374B48">
      <w:pPr>
        <w:pStyle w:val="Akapitzlist"/>
        <w:numPr>
          <w:ilvl w:val="0"/>
          <w:numId w:val="21"/>
        </w:numPr>
        <w:rPr>
          <w:rFonts w:cstheme="minorHAnsi"/>
        </w:rPr>
      </w:pPr>
      <w:r w:rsidRPr="005A2AEE">
        <w:rPr>
          <w:rFonts w:cstheme="minorHAnsi"/>
        </w:rPr>
        <w:t>głównych czynników zwiększających ryzyko występowania</w:t>
      </w:r>
      <w:r w:rsidRPr="00E515EE">
        <w:rPr>
          <w:rFonts w:cstheme="minorHAnsi"/>
        </w:rPr>
        <w:t xml:space="preserve"> bólów kręgosłupa</w:t>
      </w:r>
    </w:p>
    <w:p w:rsidR="00875E1D" w:rsidRDefault="00875E1D" w:rsidP="00374B48">
      <w:pPr>
        <w:pStyle w:val="Akapitzlist"/>
        <w:numPr>
          <w:ilvl w:val="0"/>
          <w:numId w:val="21"/>
        </w:numPr>
        <w:rPr>
          <w:rFonts w:cstheme="minorHAnsi"/>
        </w:rPr>
      </w:pPr>
      <w:r>
        <w:rPr>
          <w:rFonts w:cstheme="minorHAnsi"/>
        </w:rPr>
        <w:t xml:space="preserve">sposobów zapobiegania występowania bólów kręgosłupa oraz zasad postępowania w przypadku ich wystąpienia </w:t>
      </w:r>
    </w:p>
    <w:p w:rsidR="00875E1D" w:rsidRDefault="00875E1D" w:rsidP="00374B48">
      <w:pPr>
        <w:pStyle w:val="Akapitzlist"/>
        <w:numPr>
          <w:ilvl w:val="0"/>
          <w:numId w:val="21"/>
        </w:numPr>
        <w:rPr>
          <w:rFonts w:cstheme="minorHAnsi"/>
        </w:rPr>
      </w:pPr>
      <w:r>
        <w:rPr>
          <w:rFonts w:cstheme="minorHAnsi"/>
        </w:rPr>
        <w:t>zasad ergonomii w życiu codziennym oraz podczas wykonywania czynności w pracy</w:t>
      </w:r>
    </w:p>
    <w:p w:rsidR="008B7954" w:rsidRDefault="008B7954" w:rsidP="00374B48">
      <w:pPr>
        <w:pStyle w:val="Akapitzlist"/>
        <w:numPr>
          <w:ilvl w:val="0"/>
          <w:numId w:val="21"/>
        </w:numPr>
        <w:rPr>
          <w:rFonts w:cstheme="minorHAnsi"/>
        </w:rPr>
      </w:pPr>
      <w:r>
        <w:rPr>
          <w:rFonts w:cstheme="minorHAnsi"/>
        </w:rPr>
        <w:t>ochrony przed nadmiernymi przeciążeniami podczas zwykłych czynności codziennych, a tym samym eliminowania czynników ryzyk</w:t>
      </w:r>
      <w:r w:rsidR="006F4B5B">
        <w:rPr>
          <w:rFonts w:cstheme="minorHAnsi"/>
        </w:rPr>
        <w:t>a</w:t>
      </w:r>
      <w:r>
        <w:rPr>
          <w:rFonts w:cstheme="minorHAnsi"/>
        </w:rPr>
        <w:t xml:space="preserve"> pojawi</w:t>
      </w:r>
      <w:r w:rsidR="006F4B5B">
        <w:rPr>
          <w:rFonts w:cstheme="minorHAnsi"/>
        </w:rPr>
        <w:t>a</w:t>
      </w:r>
      <w:r>
        <w:rPr>
          <w:rFonts w:cstheme="minorHAnsi"/>
        </w:rPr>
        <w:t>nia się</w:t>
      </w:r>
      <w:r w:rsidR="006F4B5B">
        <w:rPr>
          <w:rFonts w:cstheme="minorHAnsi"/>
        </w:rPr>
        <w:t xml:space="preserve"> i/lub </w:t>
      </w:r>
      <w:r>
        <w:rPr>
          <w:rFonts w:cstheme="minorHAnsi"/>
        </w:rPr>
        <w:t xml:space="preserve">nawrotów dolegliwości </w:t>
      </w:r>
      <w:r w:rsidR="006F4B5B">
        <w:rPr>
          <w:rFonts w:cstheme="minorHAnsi"/>
        </w:rPr>
        <w:t>bólowych kręgosłupa oraz</w:t>
      </w:r>
      <w:r>
        <w:rPr>
          <w:rFonts w:cstheme="minorHAnsi"/>
        </w:rPr>
        <w:t xml:space="preserve"> rozwijanie przydatnych strategii ruchowych</w:t>
      </w:r>
    </w:p>
    <w:p w:rsidR="008B7954" w:rsidRDefault="008B7954" w:rsidP="00374B48">
      <w:pPr>
        <w:pStyle w:val="Akapitzlist"/>
        <w:numPr>
          <w:ilvl w:val="0"/>
          <w:numId w:val="21"/>
        </w:numPr>
        <w:rPr>
          <w:rFonts w:cstheme="minorHAnsi"/>
        </w:rPr>
      </w:pPr>
      <w:r>
        <w:rPr>
          <w:rFonts w:cstheme="minorHAnsi"/>
        </w:rPr>
        <w:lastRenderedPageBreak/>
        <w:t>znaczeni</w:t>
      </w:r>
      <w:r w:rsidR="00193755">
        <w:rPr>
          <w:rFonts w:cstheme="minorHAnsi"/>
        </w:rPr>
        <w:t>a</w:t>
      </w:r>
      <w:r>
        <w:rPr>
          <w:rFonts w:cstheme="minorHAnsi"/>
        </w:rPr>
        <w:t xml:space="preserve"> prowadzenia zdrowego trybu życia i korzystnego wpływu aktywności fizycznej na zdrowie</w:t>
      </w:r>
    </w:p>
    <w:p w:rsidR="008B7954" w:rsidRDefault="00F42290" w:rsidP="00374B48">
      <w:pPr>
        <w:pStyle w:val="Akapitzlist"/>
        <w:numPr>
          <w:ilvl w:val="0"/>
          <w:numId w:val="21"/>
        </w:numPr>
        <w:rPr>
          <w:rFonts w:cstheme="minorHAnsi"/>
        </w:rPr>
      </w:pPr>
      <w:r>
        <w:rPr>
          <w:rFonts w:cstheme="minorHAnsi"/>
        </w:rPr>
        <w:t xml:space="preserve">zasad postępowania w przypadku występowania bólów kręgosłupa (np. ograniczenia odpoczywania w łóżku do maksymalnie 2 dni po wystąpieniu epizodu bólu, kontynuowania zwykłej aktywności zgodnie z tolerancją bólu), w tym roli </w:t>
      </w:r>
      <w:r w:rsidR="008B7954">
        <w:rPr>
          <w:rFonts w:cstheme="minorHAnsi"/>
        </w:rPr>
        <w:t xml:space="preserve">stosowania się do zaleceń lekarza/fizjoterapeuty oraz samozarządzania. </w:t>
      </w:r>
    </w:p>
    <w:p w:rsidR="00A66A8B" w:rsidRDefault="00177497" w:rsidP="001470D8">
      <w:pPr>
        <w:rPr>
          <w:rFonts w:cstheme="minorHAnsi"/>
        </w:rPr>
      </w:pPr>
      <w:r>
        <w:t xml:space="preserve">W ramach panelu </w:t>
      </w:r>
      <w:r w:rsidR="004257D4">
        <w:t>instruktażowego</w:t>
      </w:r>
      <w:r>
        <w:t xml:space="preserve"> prowadzonego </w:t>
      </w:r>
      <w:r w:rsidR="006658A0">
        <w:t>przez</w:t>
      </w:r>
      <w:r>
        <w:t xml:space="preserve"> fizjoterapeut</w:t>
      </w:r>
      <w:r w:rsidR="006658A0">
        <w:t xml:space="preserve">ę </w:t>
      </w:r>
      <w:r w:rsidR="009C0A48">
        <w:t xml:space="preserve">lub lekarza </w:t>
      </w:r>
      <w:r>
        <w:t>uczestnikom programu zostaną przedstawione zasady i ćwiczenia z rehabilitacji ruchowej. Odpowiednio dobrane</w:t>
      </w:r>
      <w:r w:rsidR="00163BED">
        <w:t>,</w:t>
      </w:r>
      <w:r w:rsidR="00477BE0">
        <w:t xml:space="preserve"> ogólnousprawniające,</w:t>
      </w:r>
      <w:r w:rsidR="00163BED">
        <w:t xml:space="preserve"> łatwe </w:t>
      </w:r>
      <w:r w:rsidR="00477BE0">
        <w:t>do powtórzenia</w:t>
      </w:r>
      <w:r>
        <w:t xml:space="preserve"> i zaprezentowane przez prowadzącego ćwiczenia będą mogły być wykonywane przez uczestników programu samodzielnie w domu i w pracy. W ramach </w:t>
      </w:r>
      <w:r w:rsidR="00333DC3">
        <w:t>panelu instruktażowego</w:t>
      </w:r>
      <w:r>
        <w:t xml:space="preserve"> każdy uczestnik zobowiązany będzie do wykonania ćwiczeń wskazanych przez prowadzącego, celem weryfikacji ich prawidłowego wykonania. </w:t>
      </w:r>
      <w:r w:rsidR="00FA5000">
        <w:t>Wszyscy u</w:t>
      </w:r>
      <w:r w:rsidR="003323EE">
        <w:t>czestni</w:t>
      </w:r>
      <w:r w:rsidR="00FA5000">
        <w:t>cy</w:t>
      </w:r>
      <w:r w:rsidR="003323EE">
        <w:t xml:space="preserve"> </w:t>
      </w:r>
      <w:r w:rsidR="00CF2CAA">
        <w:t>szkole</w:t>
      </w:r>
      <w:r w:rsidR="00FA5000">
        <w:t>nia</w:t>
      </w:r>
      <w:r w:rsidR="003323EE">
        <w:t xml:space="preserve"> </w:t>
      </w:r>
      <w:r w:rsidR="003323EE">
        <w:rPr>
          <w:rFonts w:cstheme="minorHAnsi"/>
        </w:rPr>
        <w:t>otrzyma</w:t>
      </w:r>
      <w:r w:rsidR="00FA5000">
        <w:rPr>
          <w:rFonts w:cstheme="minorHAnsi"/>
        </w:rPr>
        <w:t>ją</w:t>
      </w:r>
      <w:r w:rsidR="006658A0">
        <w:rPr>
          <w:rFonts w:cstheme="minorHAnsi"/>
        </w:rPr>
        <w:t xml:space="preserve"> </w:t>
      </w:r>
      <w:r w:rsidR="006658A0" w:rsidRPr="00477BE0">
        <w:rPr>
          <w:rFonts w:cstheme="minorHAnsi"/>
        </w:rPr>
        <w:t xml:space="preserve">broszury </w:t>
      </w:r>
      <w:r w:rsidR="00CF2CAA" w:rsidRPr="00477BE0">
        <w:rPr>
          <w:rFonts w:cstheme="minorHAnsi"/>
        </w:rPr>
        <w:t xml:space="preserve">edukacyjne oraz ulotki </w:t>
      </w:r>
      <w:r w:rsidR="001470D8" w:rsidRPr="00477BE0">
        <w:rPr>
          <w:rFonts w:cstheme="minorHAnsi"/>
        </w:rPr>
        <w:t xml:space="preserve">z </w:t>
      </w:r>
      <w:r w:rsidR="003323EE" w:rsidRPr="00477BE0">
        <w:rPr>
          <w:rFonts w:cstheme="minorHAnsi"/>
        </w:rPr>
        <w:t xml:space="preserve">opisem ćwiczeń </w:t>
      </w:r>
      <w:r w:rsidR="00CF2CAA" w:rsidRPr="00477BE0">
        <w:rPr>
          <w:rFonts w:cstheme="minorHAnsi"/>
        </w:rPr>
        <w:t xml:space="preserve">i </w:t>
      </w:r>
      <w:r w:rsidR="003323EE" w:rsidRPr="00477BE0">
        <w:rPr>
          <w:rFonts w:cstheme="minorHAnsi"/>
        </w:rPr>
        <w:t>ich</w:t>
      </w:r>
      <w:r w:rsidR="003323EE">
        <w:rPr>
          <w:rFonts w:cstheme="minorHAnsi"/>
        </w:rPr>
        <w:t xml:space="preserve"> dawkowaniem do </w:t>
      </w:r>
      <w:r w:rsidR="006658A0">
        <w:rPr>
          <w:rFonts w:cstheme="minorHAnsi"/>
        </w:rPr>
        <w:t xml:space="preserve">samodzielnego wykonywania </w:t>
      </w:r>
      <w:r w:rsidR="003323EE">
        <w:rPr>
          <w:rFonts w:cstheme="minorHAnsi"/>
        </w:rPr>
        <w:t>w domu</w:t>
      </w:r>
      <w:r w:rsidR="006658A0">
        <w:rPr>
          <w:rFonts w:cstheme="minorHAnsi"/>
        </w:rPr>
        <w:t xml:space="preserve">. </w:t>
      </w:r>
      <w:r w:rsidR="008F5A26">
        <w:rPr>
          <w:rFonts w:cstheme="minorHAnsi"/>
        </w:rPr>
        <w:t xml:space="preserve">Dopuszcza się </w:t>
      </w:r>
      <w:r w:rsidR="000662C7">
        <w:t>pozysk</w:t>
      </w:r>
      <w:r w:rsidR="00474E0B">
        <w:t>ani</w:t>
      </w:r>
      <w:r w:rsidR="008F5A26">
        <w:t>e</w:t>
      </w:r>
      <w:r w:rsidR="000662C7">
        <w:t xml:space="preserve"> materiał</w:t>
      </w:r>
      <w:r w:rsidR="00474E0B">
        <w:t>ów</w:t>
      </w:r>
      <w:r w:rsidR="000662C7">
        <w:t xml:space="preserve"> edukacyjn</w:t>
      </w:r>
      <w:r w:rsidR="00474E0B">
        <w:t>ych</w:t>
      </w:r>
      <w:r w:rsidR="000662C7">
        <w:t xml:space="preserve"> </w:t>
      </w:r>
      <w:r w:rsidR="00474E0B">
        <w:t>opracowanych</w:t>
      </w:r>
      <w:r w:rsidR="000662C7">
        <w:t xml:space="preserve"> przez instytucje zajmujące się profilaktyką i promocją zdrowia, </w:t>
      </w:r>
      <w:r w:rsidR="008F5A26">
        <w:t xml:space="preserve">jednak </w:t>
      </w:r>
      <w:r w:rsidR="000662C7">
        <w:t>należy w pierwszej kolejności zapoznać się z dostępnymi treściami oraz w miarę możliwości zaadaptować je do indywidualnych potrzeb projektu (przestrzegając przy tym przepisów dot. praw autorskich). Prezentowane treści muszą być rzetelne oraz całkowicie oparte o bieżący stan wiedzy medycznej i epidemiologicznej</w:t>
      </w:r>
      <w:r w:rsidR="002B555F">
        <w:t>. W miarę możliwości materiały informacyjno-edukacyjne zostaną opracowane w oparciu m.in. o</w:t>
      </w:r>
      <w:r w:rsidR="001470D8">
        <w:t xml:space="preserve"> </w:t>
      </w:r>
      <w:r w:rsidR="00BA6D82">
        <w:rPr>
          <w:rFonts w:cstheme="minorHAnsi"/>
        </w:rPr>
        <w:t>„</w:t>
      </w:r>
      <w:r w:rsidR="002B555F">
        <w:rPr>
          <w:rFonts w:cstheme="minorHAnsi"/>
        </w:rPr>
        <w:t>Ogólnopolski program profilaktyki przewlekłych bólów kręgosłupa</w:t>
      </w:r>
      <w:r w:rsidR="00CA7B5B">
        <w:rPr>
          <w:rFonts w:cstheme="minorHAnsi"/>
        </w:rPr>
        <w:t>”</w:t>
      </w:r>
      <w:r w:rsidR="00AE6D7F">
        <w:rPr>
          <w:rFonts w:cstheme="minorHAnsi"/>
        </w:rPr>
        <w:t>.</w:t>
      </w:r>
      <w:r w:rsidR="00A66A8B">
        <w:rPr>
          <w:rFonts w:cstheme="minorHAnsi"/>
        </w:rPr>
        <w:t xml:space="preserve"> </w:t>
      </w:r>
    </w:p>
    <w:p w:rsidR="00E93A7C" w:rsidRPr="008F5A26" w:rsidRDefault="00A66A8B" w:rsidP="001470D8">
      <w:r>
        <w:t>Działania informacyjno-edukacyjne</w:t>
      </w:r>
      <w:r w:rsidRPr="005A2AEE">
        <w:t xml:space="preserve"> dla uczestników będą realizowane przez cały okres realizacji programu. Każdy panel będzie realizowany nie krócej niż 2 godziny dydaktyczne. Udział w </w:t>
      </w:r>
      <w:r>
        <w:t>zajęciach edukacyjnych</w:t>
      </w:r>
      <w:r w:rsidRPr="005A2AEE">
        <w:t xml:space="preserve"> poprzedzi ankieta wiedzy </w:t>
      </w:r>
      <w:proofErr w:type="spellStart"/>
      <w:r w:rsidRPr="005A2AEE">
        <w:t>pre</w:t>
      </w:r>
      <w:proofErr w:type="spellEnd"/>
      <w:r w:rsidRPr="005A2AEE">
        <w:t>-test, opracowana przez Realizatora, badająca poziom wiedzy uczestników.</w:t>
      </w:r>
    </w:p>
    <w:p w:rsidR="00BD3568" w:rsidRDefault="00BD3568" w:rsidP="00BD3568">
      <w:pPr>
        <w:pStyle w:val="Akapitzlist"/>
        <w:rPr>
          <w:rFonts w:cstheme="minorHAnsi"/>
        </w:rPr>
      </w:pPr>
    </w:p>
    <w:p w:rsidR="00AE6D7F" w:rsidRPr="0083639D" w:rsidRDefault="00F0652E" w:rsidP="00AE6D7F">
      <w:pPr>
        <w:rPr>
          <w:rFonts w:cstheme="minorHAnsi"/>
          <w:b/>
          <w:color w:val="2F5496" w:themeColor="accent1" w:themeShade="BF"/>
        </w:rPr>
      </w:pPr>
      <w:r w:rsidRPr="0083639D">
        <w:rPr>
          <w:rFonts w:cstheme="minorHAnsi"/>
          <w:b/>
          <w:color w:val="2F5496" w:themeColor="accent1" w:themeShade="BF"/>
        </w:rPr>
        <w:t>4</w:t>
      </w:r>
      <w:r w:rsidR="00AE6D7F" w:rsidRPr="0083639D">
        <w:rPr>
          <w:rFonts w:cstheme="minorHAnsi"/>
          <w:b/>
          <w:color w:val="2F5496" w:themeColor="accent1" w:themeShade="BF"/>
        </w:rPr>
        <w:t>. Wizyta diagnostyczno-terapeutyczna</w:t>
      </w:r>
      <w:r w:rsidR="004D0C3A" w:rsidRPr="0083639D">
        <w:rPr>
          <w:rFonts w:cstheme="minorHAnsi"/>
          <w:b/>
          <w:color w:val="2F5496" w:themeColor="accent1" w:themeShade="BF"/>
        </w:rPr>
        <w:t xml:space="preserve"> i kwalifikacyjna </w:t>
      </w:r>
    </w:p>
    <w:p w:rsidR="00B77220" w:rsidRPr="00AF6C99" w:rsidRDefault="00FB15BE" w:rsidP="00865A10">
      <w:pPr>
        <w:rPr>
          <w:rFonts w:cstheme="minorHAnsi"/>
        </w:rPr>
      </w:pPr>
      <w:r w:rsidRPr="00A72346">
        <w:rPr>
          <w:rFonts w:cstheme="minorHAnsi"/>
        </w:rPr>
        <w:t xml:space="preserve">Podstawę do odbycia </w:t>
      </w:r>
      <w:r>
        <w:rPr>
          <w:rFonts w:cstheme="minorHAnsi"/>
        </w:rPr>
        <w:t xml:space="preserve">wizyty </w:t>
      </w:r>
      <w:r w:rsidRPr="00FB15BE">
        <w:rPr>
          <w:rFonts w:cstheme="minorHAnsi"/>
        </w:rPr>
        <w:t xml:space="preserve">diagnostyczno-terapeutycznej </w:t>
      </w:r>
      <w:r w:rsidR="004D0C3A">
        <w:rPr>
          <w:rFonts w:cstheme="minorHAnsi"/>
        </w:rPr>
        <w:t xml:space="preserve">i kwalifikacyjnej </w:t>
      </w:r>
      <w:r w:rsidR="00A615CF">
        <w:rPr>
          <w:rFonts w:cstheme="minorHAnsi"/>
        </w:rPr>
        <w:t xml:space="preserve">przeprowadzonej przez </w:t>
      </w:r>
      <w:bookmarkStart w:id="44" w:name="_Hlk167703272"/>
      <w:r w:rsidR="00925179">
        <w:rPr>
          <w:rFonts w:cstheme="minorHAnsi"/>
        </w:rPr>
        <w:t xml:space="preserve">fizjoterapeutę lub lekarza </w:t>
      </w:r>
      <w:bookmarkEnd w:id="44"/>
      <w:r w:rsidR="0059231F">
        <w:rPr>
          <w:rFonts w:cstheme="minorHAnsi"/>
        </w:rPr>
        <w:t>s</w:t>
      </w:r>
      <w:r w:rsidRPr="00FB15BE">
        <w:rPr>
          <w:rFonts w:cstheme="minorHAnsi"/>
        </w:rPr>
        <w:t>tanowi</w:t>
      </w:r>
      <w:r w:rsidR="00E82176">
        <w:rPr>
          <w:rFonts w:cstheme="minorHAnsi"/>
        </w:rPr>
        <w:t>:</w:t>
      </w:r>
      <w:r w:rsidRPr="00FB15BE">
        <w:rPr>
          <w:rFonts w:cstheme="minorHAnsi"/>
        </w:rPr>
        <w:t xml:space="preserve"> </w:t>
      </w:r>
      <w:r w:rsidR="00E82176">
        <w:rPr>
          <w:rFonts w:eastAsia="Calibri" w:cstheme="minorHAnsi"/>
        </w:rPr>
        <w:t xml:space="preserve">wiek, </w:t>
      </w:r>
      <w:r w:rsidR="00E82176" w:rsidRPr="00935349">
        <w:rPr>
          <w:rFonts w:eastAsia="Calibri" w:cstheme="minorHAnsi"/>
          <w:color w:val="000000" w:themeColor="text1"/>
        </w:rPr>
        <w:t>oświadczeni</w:t>
      </w:r>
      <w:r w:rsidR="00E82176">
        <w:rPr>
          <w:rFonts w:eastAsia="Calibri" w:cstheme="minorHAnsi"/>
          <w:color w:val="000000" w:themeColor="text1"/>
        </w:rPr>
        <w:t>e</w:t>
      </w:r>
      <w:r w:rsidR="00E82176" w:rsidRPr="00935349">
        <w:rPr>
          <w:rFonts w:eastAsia="Calibri" w:cstheme="minorHAnsi"/>
          <w:color w:val="000000" w:themeColor="text1"/>
        </w:rPr>
        <w:t xml:space="preserve"> </w:t>
      </w:r>
      <w:r w:rsidR="00E82176">
        <w:rPr>
          <w:rFonts w:eastAsia="Calibri" w:cstheme="minorHAnsi"/>
          <w:color w:val="000000" w:themeColor="text1"/>
        </w:rPr>
        <w:t>uczestnika o zamieszkaniu na terenie województwa zachodniopomorskiego</w:t>
      </w:r>
      <w:r w:rsidR="00E82176">
        <w:rPr>
          <w:rFonts w:eastAsia="Calibri" w:cstheme="minorHAnsi"/>
        </w:rPr>
        <w:t xml:space="preserve">, </w:t>
      </w:r>
      <w:r w:rsidR="00E82176" w:rsidRPr="00A72346">
        <w:rPr>
          <w:rFonts w:eastAsia="Calibri" w:cstheme="minorHAnsi"/>
        </w:rPr>
        <w:t>zaświadczeni</w:t>
      </w:r>
      <w:r w:rsidR="00E82176">
        <w:rPr>
          <w:rFonts w:eastAsia="Calibri" w:cstheme="minorHAnsi"/>
        </w:rPr>
        <w:t>e</w:t>
      </w:r>
      <w:r w:rsidR="00E82176" w:rsidRPr="00A72346">
        <w:rPr>
          <w:rFonts w:eastAsia="Calibri" w:cstheme="minorHAnsi"/>
        </w:rPr>
        <w:t xml:space="preserve"> o zatrudnieniu wystawione przez pracodawcę lub zaświadczeni</w:t>
      </w:r>
      <w:r w:rsidR="00E82176">
        <w:rPr>
          <w:rFonts w:eastAsia="Calibri" w:cstheme="minorHAnsi"/>
        </w:rPr>
        <w:t>e</w:t>
      </w:r>
      <w:r w:rsidR="00E82176" w:rsidRPr="00A72346">
        <w:rPr>
          <w:rFonts w:eastAsia="Calibri" w:cstheme="minorHAnsi"/>
        </w:rPr>
        <w:t xml:space="preserve"> wydane przez </w:t>
      </w:r>
      <w:r w:rsidR="00E82176">
        <w:rPr>
          <w:rFonts w:eastAsia="Calibri" w:cstheme="minorHAnsi"/>
        </w:rPr>
        <w:t>właściwy</w:t>
      </w:r>
      <w:r w:rsidR="00E82176" w:rsidRPr="008457E0">
        <w:rPr>
          <w:rFonts w:eastAsia="Calibri" w:cstheme="minorHAnsi"/>
        </w:rPr>
        <w:t xml:space="preserve"> Urząd Pracy</w:t>
      </w:r>
      <w:r w:rsidR="00E82176">
        <w:rPr>
          <w:rFonts w:eastAsia="Calibri" w:cstheme="minorHAnsi"/>
        </w:rPr>
        <w:t xml:space="preserve"> o statusie bezrobotnego,</w:t>
      </w:r>
      <w:r w:rsidR="00E82176" w:rsidRPr="00A72346">
        <w:rPr>
          <w:rFonts w:eastAsia="Calibri" w:cstheme="minorHAnsi"/>
        </w:rPr>
        <w:t xml:space="preserve"> w którym znajdzie się deklaracja </w:t>
      </w:r>
      <w:r w:rsidR="00E82176">
        <w:rPr>
          <w:rFonts w:eastAsia="Calibri" w:cstheme="minorHAnsi"/>
        </w:rPr>
        <w:t xml:space="preserve">uczestnika </w:t>
      </w:r>
      <w:r w:rsidR="00E82176" w:rsidRPr="00A72346">
        <w:rPr>
          <w:rFonts w:eastAsia="Calibri" w:cstheme="minorHAnsi"/>
        </w:rPr>
        <w:t>o gotowoś</w:t>
      </w:r>
      <w:r w:rsidR="00E82176">
        <w:rPr>
          <w:rFonts w:eastAsia="Calibri" w:cstheme="minorHAnsi"/>
        </w:rPr>
        <w:t xml:space="preserve">ci </w:t>
      </w:r>
      <w:r w:rsidR="00E82176" w:rsidRPr="00A72346">
        <w:rPr>
          <w:rFonts w:eastAsia="Calibri" w:cstheme="minorHAnsi"/>
        </w:rPr>
        <w:t xml:space="preserve">do podjęcia pracy, </w:t>
      </w:r>
      <w:r w:rsidR="00E82176">
        <w:rPr>
          <w:rFonts w:eastAsia="Calibri" w:cstheme="minorHAnsi"/>
          <w:color w:val="000000" w:themeColor="text1"/>
        </w:rPr>
        <w:t xml:space="preserve">oświadczenie </w:t>
      </w:r>
      <w:r w:rsidR="00E82176" w:rsidRPr="00935349">
        <w:rPr>
          <w:rFonts w:eastAsia="Calibri" w:cstheme="minorHAnsi"/>
          <w:color w:val="000000" w:themeColor="text1"/>
        </w:rPr>
        <w:t>własnoręcznie podpisane przez uczestnika o dobrowolnym przystąpieniu do programu</w:t>
      </w:r>
      <w:r w:rsidR="00E82176">
        <w:rPr>
          <w:rFonts w:eastAsia="Calibri" w:cstheme="minorHAnsi"/>
          <w:color w:val="000000" w:themeColor="text1"/>
        </w:rPr>
        <w:t xml:space="preserve">, deklaracja występowania bólu kręgosłupa </w:t>
      </w:r>
      <w:r w:rsidR="0059231F">
        <w:rPr>
          <w:rFonts w:eastAsia="Calibri" w:cstheme="minorHAnsi"/>
          <w:color w:val="000000" w:themeColor="text1"/>
        </w:rPr>
        <w:t xml:space="preserve">nieprzerwanie </w:t>
      </w:r>
      <w:r w:rsidR="00E82176">
        <w:rPr>
          <w:rFonts w:eastAsia="Calibri" w:cstheme="minorHAnsi"/>
          <w:color w:val="000000" w:themeColor="text1"/>
        </w:rPr>
        <w:t xml:space="preserve">od co najmniej 3 miesięcy i/lub obecności </w:t>
      </w:r>
      <w:r w:rsidR="00E82176" w:rsidRPr="002433AC">
        <w:rPr>
          <w:rFonts w:cstheme="minorHAnsi"/>
        </w:rPr>
        <w:t xml:space="preserve">występowania czynników zwiększających ryzyko pojawienia się </w:t>
      </w:r>
      <w:r w:rsidR="0059231F">
        <w:rPr>
          <w:rFonts w:cstheme="minorHAnsi"/>
        </w:rPr>
        <w:t xml:space="preserve">przewlekłego </w:t>
      </w:r>
      <w:r w:rsidR="00E82176" w:rsidRPr="002433AC">
        <w:rPr>
          <w:rFonts w:cstheme="minorHAnsi"/>
        </w:rPr>
        <w:t xml:space="preserve">bólu kręgosłupa, tj. </w:t>
      </w:r>
      <w:r w:rsidR="0059231F">
        <w:rPr>
          <w:rFonts w:cstheme="minorHAnsi"/>
        </w:rPr>
        <w:t xml:space="preserve">palenie tytoniu, cukrzyca, choroby naczyń krwionośnych, infekcje, podeszły wiek, przewlekły stres, depresja, </w:t>
      </w:r>
      <w:r w:rsidR="00E82176" w:rsidRPr="002433AC">
        <w:rPr>
          <w:rFonts w:cstheme="minorHAnsi"/>
        </w:rPr>
        <w:t xml:space="preserve">nadwaga, słaba kondycja fizyczna, podnoszenie dużych ciężarów, częste dźwiganie, poddawanie ciała działaniu wibracji, częste wykonywanie ruchów pochylania lub skręcania tułowia, długotrwałe przyjmowanie niewygodnych </w:t>
      </w:r>
      <w:r w:rsidR="00E82176" w:rsidRPr="00AF6C99">
        <w:rPr>
          <w:rFonts w:cstheme="minorHAnsi"/>
        </w:rPr>
        <w:t>pozycji</w:t>
      </w:r>
      <w:r w:rsidRPr="00AF6C99">
        <w:rPr>
          <w:rFonts w:cstheme="minorHAnsi"/>
        </w:rPr>
        <w:t xml:space="preserve">. Podpisane oświadczenia </w:t>
      </w:r>
      <w:r w:rsidR="00E82176" w:rsidRPr="00AF6C99">
        <w:rPr>
          <w:rFonts w:cstheme="minorHAnsi"/>
        </w:rPr>
        <w:t xml:space="preserve">i zaświadczenia </w:t>
      </w:r>
      <w:r w:rsidRPr="00AF6C99">
        <w:rPr>
          <w:rFonts w:cstheme="minorHAnsi"/>
        </w:rPr>
        <w:t xml:space="preserve">stanowić będą dokumentację medyczną pacjenta. </w:t>
      </w:r>
    </w:p>
    <w:p w:rsidR="00B359B9" w:rsidRPr="006B308F" w:rsidRDefault="00FB15BE" w:rsidP="00865A10">
      <w:pPr>
        <w:rPr>
          <w:rFonts w:cstheme="minorHAnsi"/>
        </w:rPr>
      </w:pPr>
      <w:r w:rsidRPr="00AF6C99">
        <w:rPr>
          <w:rFonts w:cstheme="minorHAnsi"/>
        </w:rPr>
        <w:t xml:space="preserve">W czasie wizyty </w:t>
      </w:r>
      <w:r w:rsidR="00541E68" w:rsidRPr="00AF6C99">
        <w:rPr>
          <w:rFonts w:cstheme="minorHAnsi"/>
        </w:rPr>
        <w:t>diagnostyczno-terapeutycznej i</w:t>
      </w:r>
      <w:r w:rsidRPr="00AF6C99">
        <w:rPr>
          <w:rFonts w:cstheme="minorHAnsi"/>
        </w:rPr>
        <w:t xml:space="preserve"> </w:t>
      </w:r>
      <w:r w:rsidR="00247A91" w:rsidRPr="00AF6C99">
        <w:rPr>
          <w:rFonts w:cstheme="minorHAnsi"/>
        </w:rPr>
        <w:t xml:space="preserve">kwalifikacyjnej </w:t>
      </w:r>
      <w:r w:rsidR="007F66D5">
        <w:rPr>
          <w:rFonts w:cstheme="minorHAnsi"/>
        </w:rPr>
        <w:t xml:space="preserve">w ramach której </w:t>
      </w:r>
      <w:r w:rsidR="007F66D5" w:rsidRPr="00AF6C99">
        <w:rPr>
          <w:rFonts w:cstheme="minorHAnsi"/>
        </w:rPr>
        <w:t>oceniany będzie stan kliniczny pacjenta</w:t>
      </w:r>
      <w:r w:rsidR="007F66D5">
        <w:rPr>
          <w:rFonts w:cstheme="minorHAnsi"/>
        </w:rPr>
        <w:t>, w tym</w:t>
      </w:r>
      <w:r w:rsidR="00443E06">
        <w:rPr>
          <w:rFonts w:cstheme="minorHAnsi"/>
        </w:rPr>
        <w:t xml:space="preserve"> </w:t>
      </w:r>
      <w:r w:rsidR="00721B49">
        <w:rPr>
          <w:rFonts w:cstheme="minorHAnsi"/>
        </w:rPr>
        <w:t>wyklucz</w:t>
      </w:r>
      <w:r w:rsidR="007F66D5">
        <w:rPr>
          <w:rFonts w:cstheme="minorHAnsi"/>
        </w:rPr>
        <w:t>enie</w:t>
      </w:r>
      <w:r w:rsidR="00721B49">
        <w:rPr>
          <w:rFonts w:cstheme="minorHAnsi"/>
        </w:rPr>
        <w:t xml:space="preserve"> os</w:t>
      </w:r>
      <w:r w:rsidR="007F66D5">
        <w:rPr>
          <w:rFonts w:cstheme="minorHAnsi"/>
        </w:rPr>
        <w:t>ó</w:t>
      </w:r>
      <w:r w:rsidR="00721B49">
        <w:rPr>
          <w:rFonts w:cstheme="minorHAnsi"/>
        </w:rPr>
        <w:t xml:space="preserve">b </w:t>
      </w:r>
      <w:r w:rsidR="007F66D5">
        <w:rPr>
          <w:rFonts w:cstheme="minorHAnsi"/>
        </w:rPr>
        <w:t xml:space="preserve">u których występują symptomy </w:t>
      </w:r>
      <w:r w:rsidR="00721B49">
        <w:rPr>
          <w:rFonts w:cstheme="minorHAnsi"/>
        </w:rPr>
        <w:t>„czerwonej flagi”</w:t>
      </w:r>
      <w:r w:rsidR="007F66D5">
        <w:rPr>
          <w:rFonts w:cstheme="minorHAnsi"/>
        </w:rPr>
        <w:t xml:space="preserve">, ocena </w:t>
      </w:r>
      <w:r w:rsidR="00541E68" w:rsidRPr="00AF6C99">
        <w:rPr>
          <w:rFonts w:cstheme="minorHAnsi"/>
        </w:rPr>
        <w:t>intensywnoś</w:t>
      </w:r>
      <w:r w:rsidR="007F66D5">
        <w:rPr>
          <w:rFonts w:cstheme="minorHAnsi"/>
        </w:rPr>
        <w:t>ci</w:t>
      </w:r>
      <w:r w:rsidR="00541E68" w:rsidRPr="00AF6C99">
        <w:rPr>
          <w:rFonts w:cstheme="minorHAnsi"/>
        </w:rPr>
        <w:t xml:space="preserve"> bólu VAS (wizualna skala analogowa</w:t>
      </w:r>
      <w:r w:rsidR="003D618E" w:rsidRPr="00AF6C99">
        <w:rPr>
          <w:rFonts w:cstheme="minorHAnsi"/>
        </w:rPr>
        <w:t xml:space="preserve">, </w:t>
      </w:r>
      <w:r w:rsidR="00B359B9" w:rsidRPr="00AF6C99">
        <w:rPr>
          <w:rFonts w:cstheme="minorHAnsi"/>
        </w:rPr>
        <w:t>wykonana także przed właściwym zakończeniem udziału w programie</w:t>
      </w:r>
      <w:r w:rsidR="003D618E" w:rsidRPr="00AF6C99">
        <w:rPr>
          <w:rFonts w:cstheme="minorHAnsi"/>
        </w:rPr>
        <w:t>)</w:t>
      </w:r>
      <w:r w:rsidR="00541E68" w:rsidRPr="00AF6C99">
        <w:rPr>
          <w:rFonts w:cstheme="minorHAnsi"/>
        </w:rPr>
        <w:t xml:space="preserve"> oraz </w:t>
      </w:r>
      <w:r w:rsidR="007F66D5">
        <w:rPr>
          <w:rFonts w:cstheme="minorHAnsi"/>
        </w:rPr>
        <w:t xml:space="preserve">wykonanie </w:t>
      </w:r>
      <w:r w:rsidR="006B308F" w:rsidRPr="00AF6C99">
        <w:rPr>
          <w:rFonts w:cstheme="minorHAnsi"/>
        </w:rPr>
        <w:t>test</w:t>
      </w:r>
      <w:r w:rsidR="007F66D5">
        <w:rPr>
          <w:rFonts w:cstheme="minorHAnsi"/>
        </w:rPr>
        <w:t>u</w:t>
      </w:r>
      <w:r w:rsidR="00541E68" w:rsidRPr="00AF6C99">
        <w:rPr>
          <w:rFonts w:cstheme="minorHAnsi"/>
        </w:rPr>
        <w:t xml:space="preserve"> funkcjonaln</w:t>
      </w:r>
      <w:r w:rsidR="007F66D5">
        <w:rPr>
          <w:rFonts w:cstheme="minorHAnsi"/>
        </w:rPr>
        <w:t>ego</w:t>
      </w:r>
      <w:r w:rsidR="00B359B9" w:rsidRPr="00AF6C99">
        <w:rPr>
          <w:rFonts w:cstheme="minorHAnsi"/>
        </w:rPr>
        <w:t xml:space="preserve"> pacjenta</w:t>
      </w:r>
      <w:r w:rsidR="003D618E" w:rsidRPr="00AF6C99">
        <w:rPr>
          <w:rFonts w:cstheme="minorHAnsi"/>
        </w:rPr>
        <w:t xml:space="preserve"> (np.</w:t>
      </w:r>
      <w:r w:rsidR="00596F23" w:rsidRPr="00AF6C99">
        <w:rPr>
          <w:rFonts w:cstheme="minorHAnsi"/>
        </w:rPr>
        <w:t xml:space="preserve"> </w:t>
      </w:r>
      <w:r w:rsidR="003D618E" w:rsidRPr="00AF6C99">
        <w:rPr>
          <w:rFonts w:cstheme="minorHAnsi"/>
        </w:rPr>
        <w:t>test marszu 5-minutowego, testu przejścia z pozycji siedzącej do stojącej)</w:t>
      </w:r>
      <w:r w:rsidR="00541E68" w:rsidRPr="00AF6C99">
        <w:rPr>
          <w:rFonts w:cstheme="minorHAnsi"/>
        </w:rPr>
        <w:t xml:space="preserve">. Zbierany </w:t>
      </w:r>
      <w:r w:rsidR="00721B49">
        <w:rPr>
          <w:rFonts w:cstheme="minorHAnsi"/>
        </w:rPr>
        <w:t>będzie</w:t>
      </w:r>
      <w:r w:rsidR="00541E68" w:rsidRPr="00AF6C99">
        <w:rPr>
          <w:rFonts w:cstheme="minorHAnsi"/>
        </w:rPr>
        <w:t xml:space="preserve"> także wywiad chorobowy. </w:t>
      </w:r>
      <w:r w:rsidR="006B308F" w:rsidRPr="00AF6C99">
        <w:rPr>
          <w:rFonts w:cstheme="minorHAnsi"/>
        </w:rPr>
        <w:t xml:space="preserve">W przypadku powstałych wątpliwości, co do kwalifikacji osoby do programu można wykorzystać </w:t>
      </w:r>
      <w:r w:rsidR="00A574EF">
        <w:rPr>
          <w:rFonts w:cstheme="minorHAnsi"/>
        </w:rPr>
        <w:t xml:space="preserve">będzie </w:t>
      </w:r>
      <w:r w:rsidR="00FA64D2" w:rsidRPr="00AF6C99">
        <w:rPr>
          <w:rFonts w:cstheme="minorHAnsi"/>
        </w:rPr>
        <w:t xml:space="preserve">narzędzie w postaci </w:t>
      </w:r>
      <w:r w:rsidR="006B308F" w:rsidRPr="00AF6C99">
        <w:rPr>
          <w:rFonts w:cstheme="minorHAnsi"/>
        </w:rPr>
        <w:t>kwestionariusz</w:t>
      </w:r>
      <w:r w:rsidR="007366D2">
        <w:rPr>
          <w:rFonts w:cstheme="minorHAnsi"/>
        </w:rPr>
        <w:t>a</w:t>
      </w:r>
      <w:r w:rsidR="006B308F" w:rsidRPr="00AF6C99">
        <w:rPr>
          <w:rFonts w:cstheme="minorHAnsi"/>
        </w:rPr>
        <w:t xml:space="preserve"> </w:t>
      </w:r>
      <w:proofErr w:type="spellStart"/>
      <w:r w:rsidR="006B308F" w:rsidRPr="00AF6C99">
        <w:rPr>
          <w:rFonts w:cstheme="minorHAnsi"/>
        </w:rPr>
        <w:t>STarT</w:t>
      </w:r>
      <w:proofErr w:type="spellEnd"/>
      <w:r w:rsidR="006B308F" w:rsidRPr="00AF6C99">
        <w:rPr>
          <w:rFonts w:cstheme="minorHAnsi"/>
        </w:rPr>
        <w:t xml:space="preserve"> </w:t>
      </w:r>
      <w:proofErr w:type="spellStart"/>
      <w:r w:rsidR="006B308F" w:rsidRPr="00AF6C99">
        <w:rPr>
          <w:rFonts w:cstheme="minorHAnsi"/>
        </w:rPr>
        <w:t>Back</w:t>
      </w:r>
      <w:proofErr w:type="spellEnd"/>
      <w:r w:rsidR="00FA64D2" w:rsidRPr="00AF6C99">
        <w:rPr>
          <w:rFonts w:cstheme="minorHAnsi"/>
        </w:rPr>
        <w:t xml:space="preserve">. </w:t>
      </w:r>
      <w:r w:rsidR="00862600" w:rsidRPr="00AF6C99">
        <w:rPr>
          <w:rFonts w:cstheme="minorHAnsi"/>
        </w:rPr>
        <w:t>Powyższa</w:t>
      </w:r>
      <w:r w:rsidR="00862600">
        <w:rPr>
          <w:rFonts w:cstheme="minorHAnsi"/>
        </w:rPr>
        <w:t xml:space="preserve"> ocena stanowi podst</w:t>
      </w:r>
      <w:r w:rsidR="00954B00">
        <w:rPr>
          <w:rFonts w:cstheme="minorHAnsi"/>
        </w:rPr>
        <w:t>a</w:t>
      </w:r>
      <w:r w:rsidR="00862600">
        <w:rPr>
          <w:rFonts w:cstheme="minorHAnsi"/>
        </w:rPr>
        <w:t xml:space="preserve">wę do ustalenia strategii </w:t>
      </w:r>
      <w:r w:rsidR="00862600">
        <w:rPr>
          <w:rFonts w:cstheme="minorHAnsi"/>
        </w:rPr>
        <w:lastRenderedPageBreak/>
        <w:t>postępowania fizjoterapeutycznego</w:t>
      </w:r>
      <w:r w:rsidR="00624074">
        <w:rPr>
          <w:rFonts w:cstheme="minorHAnsi"/>
        </w:rPr>
        <w:t xml:space="preserve"> realizowanego w ramach działań rehabilitacyjnych</w:t>
      </w:r>
      <w:r w:rsidR="00862600">
        <w:rPr>
          <w:rFonts w:cstheme="minorHAnsi"/>
        </w:rPr>
        <w:t xml:space="preserve">. </w:t>
      </w:r>
      <w:r w:rsidR="00541E68" w:rsidRPr="006B308F">
        <w:rPr>
          <w:rFonts w:cstheme="minorHAnsi"/>
        </w:rPr>
        <w:t>Kolejno</w:t>
      </w:r>
      <w:r w:rsidR="002260DB">
        <w:rPr>
          <w:rFonts w:cstheme="minorHAnsi"/>
        </w:rPr>
        <w:t>,</w:t>
      </w:r>
      <w:r w:rsidR="00541E68" w:rsidRPr="006B308F">
        <w:rPr>
          <w:rFonts w:cstheme="minorHAnsi"/>
        </w:rPr>
        <w:t xml:space="preserve"> jeśli jest to uzasadnione, pacjent zosta</w:t>
      </w:r>
      <w:r w:rsidR="000C3D7B">
        <w:rPr>
          <w:rFonts w:cstheme="minorHAnsi"/>
        </w:rPr>
        <w:t>nie</w:t>
      </w:r>
      <w:r w:rsidR="00541E68" w:rsidRPr="006B308F">
        <w:rPr>
          <w:rFonts w:cstheme="minorHAnsi"/>
        </w:rPr>
        <w:t xml:space="preserve"> skierowany do realizowanych w ramach programu działań rehabilitacyjnych. </w:t>
      </w:r>
    </w:p>
    <w:p w:rsidR="00E9527A" w:rsidRPr="001E5519" w:rsidRDefault="00E9527A" w:rsidP="00865A10">
      <w:pPr>
        <w:rPr>
          <w:rFonts w:cstheme="minorHAnsi"/>
        </w:rPr>
      </w:pPr>
      <w:r w:rsidRPr="006B308F">
        <w:rPr>
          <w:rFonts w:cstheme="minorHAnsi"/>
        </w:rPr>
        <w:t xml:space="preserve">Po zakwalifikowaniu </w:t>
      </w:r>
      <w:r w:rsidR="006B308F" w:rsidRPr="001E5519">
        <w:rPr>
          <w:rFonts w:cstheme="minorHAnsi"/>
        </w:rPr>
        <w:t xml:space="preserve">pacjenta do programu, </w:t>
      </w:r>
      <w:r w:rsidR="0068758C" w:rsidRPr="001E5519">
        <w:rPr>
          <w:rFonts w:cstheme="minorHAnsi"/>
        </w:rPr>
        <w:t xml:space="preserve">otrzyma </w:t>
      </w:r>
      <w:r w:rsidR="006B308F" w:rsidRPr="001E5519">
        <w:rPr>
          <w:rFonts w:cstheme="minorHAnsi"/>
        </w:rPr>
        <w:t>on</w:t>
      </w:r>
      <w:r w:rsidRPr="001E5519">
        <w:rPr>
          <w:rFonts w:cstheme="minorHAnsi"/>
        </w:rPr>
        <w:t xml:space="preserve"> </w:t>
      </w:r>
      <w:r w:rsidRPr="001E5519">
        <w:rPr>
          <w:rFonts w:cstheme="minorHAnsi"/>
          <w:b/>
        </w:rPr>
        <w:t xml:space="preserve">indywidualną kartę </w:t>
      </w:r>
      <w:r w:rsidR="005D71E3" w:rsidRPr="001E5519">
        <w:rPr>
          <w:rFonts w:cstheme="minorHAnsi"/>
          <w:b/>
        </w:rPr>
        <w:t>pacjenta</w:t>
      </w:r>
      <w:r w:rsidR="003D1F9F" w:rsidRPr="001D4806">
        <w:rPr>
          <w:rFonts w:cstheme="minorHAnsi"/>
          <w:b/>
        </w:rPr>
        <w:t xml:space="preserve">, </w:t>
      </w:r>
      <w:r w:rsidR="003D1F9F" w:rsidRPr="001D4806">
        <w:rPr>
          <w:rFonts w:cstheme="minorHAnsi"/>
        </w:rPr>
        <w:t>opracowaną przez Realizatora,</w:t>
      </w:r>
      <w:r w:rsidR="003D1F9F" w:rsidRPr="001D4806">
        <w:rPr>
          <w:rFonts w:cstheme="minorHAnsi"/>
          <w:b/>
        </w:rPr>
        <w:t xml:space="preserve"> </w:t>
      </w:r>
      <w:r w:rsidRPr="001D4806">
        <w:rPr>
          <w:rFonts w:cstheme="minorHAnsi"/>
        </w:rPr>
        <w:t>która uprawnia do udziału kolejno w:</w:t>
      </w:r>
    </w:p>
    <w:p w:rsidR="009356AA" w:rsidRPr="00A72346" w:rsidRDefault="009356AA" w:rsidP="00374B48">
      <w:pPr>
        <w:pStyle w:val="Akapitzlist"/>
        <w:numPr>
          <w:ilvl w:val="0"/>
          <w:numId w:val="16"/>
        </w:numPr>
        <w:rPr>
          <w:rFonts w:cstheme="minorHAnsi"/>
        </w:rPr>
      </w:pPr>
      <w:r w:rsidRPr="001E5519">
        <w:rPr>
          <w:rFonts w:cstheme="minorHAnsi"/>
          <w:b/>
        </w:rPr>
        <w:t>indywidu</w:t>
      </w:r>
      <w:r w:rsidR="007F2BC3" w:rsidRPr="001E5519">
        <w:rPr>
          <w:rFonts w:cstheme="minorHAnsi"/>
          <w:b/>
        </w:rPr>
        <w:t>alnej</w:t>
      </w:r>
      <w:r w:rsidRPr="001E5519">
        <w:rPr>
          <w:rFonts w:cstheme="minorHAnsi"/>
          <w:b/>
        </w:rPr>
        <w:t xml:space="preserve"> konsul</w:t>
      </w:r>
      <w:r w:rsidR="000978C9" w:rsidRPr="001E5519">
        <w:rPr>
          <w:rFonts w:cstheme="minorHAnsi"/>
          <w:b/>
        </w:rPr>
        <w:t>tacj</w:t>
      </w:r>
      <w:r w:rsidR="007F2BC3" w:rsidRPr="001E5519">
        <w:rPr>
          <w:rFonts w:cstheme="minorHAnsi"/>
          <w:b/>
        </w:rPr>
        <w:t>i</w:t>
      </w:r>
      <w:r w:rsidR="000978C9" w:rsidRPr="001E5519">
        <w:rPr>
          <w:rFonts w:cstheme="minorHAnsi"/>
          <w:b/>
        </w:rPr>
        <w:t xml:space="preserve"> </w:t>
      </w:r>
      <w:r w:rsidR="00FA64D2" w:rsidRPr="001E5519">
        <w:rPr>
          <w:rFonts w:cstheme="minorHAnsi"/>
        </w:rPr>
        <w:t>fizjoterapeuty</w:t>
      </w:r>
      <w:r w:rsidR="00290E05">
        <w:rPr>
          <w:rFonts w:cstheme="minorHAnsi"/>
        </w:rPr>
        <w:t xml:space="preserve"> lub lekarza</w:t>
      </w:r>
      <w:r w:rsidR="009B502A">
        <w:rPr>
          <w:rFonts w:cstheme="minorHAnsi"/>
        </w:rPr>
        <w:t>.</w:t>
      </w:r>
      <w:r w:rsidR="00FA64D2" w:rsidRPr="001E5519">
        <w:rPr>
          <w:rFonts w:cstheme="minorHAnsi"/>
        </w:rPr>
        <w:t xml:space="preserve"> </w:t>
      </w:r>
      <w:r w:rsidR="002D682E">
        <w:rPr>
          <w:rFonts w:cstheme="minorHAnsi"/>
        </w:rPr>
        <w:t xml:space="preserve">W ramach przedmiotowej konsultacji na podstawie oceny dokonanej podczas wizyty diagnostyczno-terapeutycznej </w:t>
      </w:r>
      <w:r w:rsidR="0067439E">
        <w:rPr>
          <w:rFonts w:cstheme="minorHAnsi"/>
        </w:rPr>
        <w:t xml:space="preserve">i kwalifikacyjnej </w:t>
      </w:r>
      <w:r w:rsidR="002D682E">
        <w:rPr>
          <w:rFonts w:cstheme="minorHAnsi"/>
        </w:rPr>
        <w:t xml:space="preserve">oraz w przypadku konieczności przeprowadzenia oceny </w:t>
      </w:r>
      <w:proofErr w:type="spellStart"/>
      <w:r w:rsidR="002D682E">
        <w:rPr>
          <w:rFonts w:cstheme="minorHAnsi"/>
        </w:rPr>
        <w:t>palpacyjnej</w:t>
      </w:r>
      <w:proofErr w:type="spellEnd"/>
      <w:r w:rsidR="002D682E">
        <w:rPr>
          <w:rFonts w:cstheme="minorHAnsi"/>
        </w:rPr>
        <w:t xml:space="preserve"> umożliwiającej ustalenie mięśni i więzadeł biorących udział w powstawaniu dolegliwości bólowych kręgosłupa określana jest strategia post</w:t>
      </w:r>
      <w:r w:rsidR="00A71A0D">
        <w:rPr>
          <w:rFonts w:cstheme="minorHAnsi"/>
        </w:rPr>
        <w:t>ę</w:t>
      </w:r>
      <w:r w:rsidR="002D682E">
        <w:rPr>
          <w:rFonts w:cstheme="minorHAnsi"/>
        </w:rPr>
        <w:t>powania fizjoterapeutycznego podczas 20-dniowego cyklu rehabilitacyjnego</w:t>
      </w:r>
    </w:p>
    <w:p w:rsidR="0071352F" w:rsidRPr="00265B0F" w:rsidRDefault="009356AA" w:rsidP="00374B48">
      <w:pPr>
        <w:pStyle w:val="Akapitzlist"/>
        <w:numPr>
          <w:ilvl w:val="0"/>
          <w:numId w:val="16"/>
        </w:numPr>
        <w:rPr>
          <w:rFonts w:cstheme="minorHAnsi"/>
        </w:rPr>
      </w:pPr>
      <w:r w:rsidRPr="00265B0F">
        <w:rPr>
          <w:rFonts w:cstheme="minorHAnsi"/>
          <w:b/>
          <w:color w:val="000000" w:themeColor="text1"/>
        </w:rPr>
        <w:t xml:space="preserve">grupowych </w:t>
      </w:r>
      <w:r w:rsidR="003B0AC4">
        <w:rPr>
          <w:rFonts w:cstheme="minorHAnsi"/>
          <w:b/>
          <w:color w:val="000000" w:themeColor="text1"/>
        </w:rPr>
        <w:t>zaję</w:t>
      </w:r>
      <w:r w:rsidR="00CF2391">
        <w:rPr>
          <w:rFonts w:cstheme="minorHAnsi"/>
          <w:b/>
          <w:color w:val="000000" w:themeColor="text1"/>
        </w:rPr>
        <w:t>ciach</w:t>
      </w:r>
      <w:r w:rsidRPr="00265B0F">
        <w:rPr>
          <w:rFonts w:cstheme="minorHAnsi"/>
          <w:b/>
          <w:color w:val="000000" w:themeColor="text1"/>
        </w:rPr>
        <w:t xml:space="preserve"> </w:t>
      </w:r>
      <w:r w:rsidR="00865A10" w:rsidRPr="00265B0F">
        <w:rPr>
          <w:rFonts w:cstheme="minorHAnsi"/>
          <w:b/>
          <w:color w:val="000000" w:themeColor="text1"/>
        </w:rPr>
        <w:t>edukacyjn</w:t>
      </w:r>
      <w:r w:rsidR="000978C9" w:rsidRPr="00265B0F">
        <w:rPr>
          <w:rFonts w:cstheme="minorHAnsi"/>
          <w:b/>
          <w:color w:val="000000" w:themeColor="text1"/>
        </w:rPr>
        <w:t>o-rehabilitacyjnych</w:t>
      </w:r>
      <w:r w:rsidR="00402077" w:rsidRPr="00265B0F">
        <w:rPr>
          <w:rFonts w:cstheme="minorHAnsi"/>
          <w:color w:val="000000" w:themeColor="text1"/>
        </w:rPr>
        <w:t xml:space="preserve"> </w:t>
      </w:r>
      <w:r w:rsidR="00402077" w:rsidRPr="00265B0F">
        <w:rPr>
          <w:rFonts w:cstheme="minorHAnsi"/>
        </w:rPr>
        <w:t>tj.</w:t>
      </w:r>
      <w:r w:rsidR="00177497" w:rsidRPr="00265B0F">
        <w:rPr>
          <w:rFonts w:cstheme="minorHAnsi"/>
        </w:rPr>
        <w:t xml:space="preserve"> </w:t>
      </w:r>
      <w:r w:rsidR="00402077" w:rsidRPr="00265B0F">
        <w:rPr>
          <w:rFonts w:cstheme="minorHAnsi"/>
        </w:rPr>
        <w:t>panel edukacyjny</w:t>
      </w:r>
      <w:r w:rsidR="00853EBB" w:rsidRPr="00265B0F">
        <w:rPr>
          <w:rFonts w:cstheme="minorHAnsi"/>
        </w:rPr>
        <w:t xml:space="preserve"> prozdrowotny</w:t>
      </w:r>
      <w:r w:rsidR="00402077" w:rsidRPr="00265B0F">
        <w:rPr>
          <w:rFonts w:cstheme="minorHAnsi"/>
        </w:rPr>
        <w:t xml:space="preserve">, panel </w:t>
      </w:r>
      <w:r w:rsidR="00A068F8" w:rsidRPr="00265B0F">
        <w:rPr>
          <w:rFonts w:cstheme="minorHAnsi"/>
        </w:rPr>
        <w:t>instruktaż</w:t>
      </w:r>
      <w:r w:rsidR="005A1651" w:rsidRPr="00265B0F">
        <w:rPr>
          <w:rFonts w:cstheme="minorHAnsi"/>
        </w:rPr>
        <w:t>owy</w:t>
      </w:r>
      <w:r w:rsidR="0097732D" w:rsidRPr="00265B0F">
        <w:rPr>
          <w:rFonts w:cstheme="minorHAnsi"/>
        </w:rPr>
        <w:t xml:space="preserve"> </w:t>
      </w:r>
    </w:p>
    <w:p w:rsidR="009356AA" w:rsidRPr="00265B0F" w:rsidRDefault="00E56893" w:rsidP="00374B48">
      <w:pPr>
        <w:pStyle w:val="Akapitzlist"/>
        <w:numPr>
          <w:ilvl w:val="0"/>
          <w:numId w:val="16"/>
        </w:numPr>
        <w:rPr>
          <w:rFonts w:cstheme="minorHAnsi"/>
        </w:rPr>
      </w:pPr>
      <w:r w:rsidRPr="00265B0F">
        <w:rPr>
          <w:rFonts w:cstheme="minorHAnsi"/>
          <w:b/>
        </w:rPr>
        <w:t>20-dniow</w:t>
      </w:r>
      <w:r w:rsidR="00EA2B4C" w:rsidRPr="00265B0F">
        <w:rPr>
          <w:rFonts w:cstheme="minorHAnsi"/>
          <w:b/>
        </w:rPr>
        <w:t>ym</w:t>
      </w:r>
      <w:r w:rsidR="008F7017" w:rsidRPr="00265B0F">
        <w:rPr>
          <w:rFonts w:cstheme="minorHAnsi"/>
          <w:b/>
        </w:rPr>
        <w:t xml:space="preserve"> </w:t>
      </w:r>
      <w:r w:rsidR="000978C9" w:rsidRPr="00265B0F">
        <w:rPr>
          <w:rFonts w:cstheme="minorHAnsi"/>
          <w:b/>
        </w:rPr>
        <w:t>cyklu</w:t>
      </w:r>
      <w:r w:rsidR="00865A10" w:rsidRPr="00265B0F">
        <w:rPr>
          <w:rFonts w:cstheme="minorHAnsi"/>
          <w:b/>
        </w:rPr>
        <w:t xml:space="preserve"> rehabilitacyj</w:t>
      </w:r>
      <w:r w:rsidR="00EA2B4C" w:rsidRPr="00265B0F">
        <w:rPr>
          <w:rFonts w:cstheme="minorHAnsi"/>
          <w:b/>
        </w:rPr>
        <w:t>nym</w:t>
      </w:r>
      <w:r w:rsidR="0068758C" w:rsidRPr="00265B0F">
        <w:rPr>
          <w:rFonts w:cstheme="minorHAnsi"/>
        </w:rPr>
        <w:t xml:space="preserve"> </w:t>
      </w:r>
    </w:p>
    <w:p w:rsidR="0071352F" w:rsidRPr="0071352F" w:rsidRDefault="0026588B" w:rsidP="00374B48">
      <w:pPr>
        <w:pStyle w:val="Akapitzlist"/>
        <w:numPr>
          <w:ilvl w:val="0"/>
          <w:numId w:val="16"/>
        </w:numPr>
        <w:rPr>
          <w:rFonts w:cstheme="minorHAnsi"/>
        </w:rPr>
      </w:pPr>
      <w:r w:rsidRPr="0071352F">
        <w:rPr>
          <w:rFonts w:cstheme="minorHAnsi"/>
          <w:b/>
        </w:rPr>
        <w:t>wizy</w:t>
      </w:r>
      <w:r w:rsidR="00A83F8A" w:rsidRPr="0071352F">
        <w:rPr>
          <w:rFonts w:cstheme="minorHAnsi"/>
          <w:b/>
        </w:rPr>
        <w:t>cie</w:t>
      </w:r>
      <w:r w:rsidRPr="0071352F">
        <w:rPr>
          <w:rFonts w:cstheme="minorHAnsi"/>
          <w:b/>
        </w:rPr>
        <w:t xml:space="preserve"> podsumowując</w:t>
      </w:r>
      <w:r w:rsidR="00A83F8A" w:rsidRPr="0071352F">
        <w:rPr>
          <w:rFonts w:cstheme="minorHAnsi"/>
          <w:b/>
        </w:rPr>
        <w:t>ej</w:t>
      </w:r>
      <w:r w:rsidR="0071352F">
        <w:rPr>
          <w:rFonts w:cstheme="minorHAnsi"/>
          <w:b/>
        </w:rPr>
        <w:t>.</w:t>
      </w:r>
    </w:p>
    <w:p w:rsidR="007636BA" w:rsidRPr="0071352F" w:rsidRDefault="007636BA" w:rsidP="0071352F">
      <w:pPr>
        <w:pStyle w:val="Akapitzlist"/>
        <w:rPr>
          <w:rFonts w:cstheme="minorHAnsi"/>
        </w:rPr>
      </w:pPr>
    </w:p>
    <w:p w:rsidR="00AF4DA5" w:rsidRPr="0083639D" w:rsidRDefault="00F0652E" w:rsidP="00EF4E9C">
      <w:pPr>
        <w:rPr>
          <w:rFonts w:cstheme="minorHAnsi"/>
          <w:b/>
          <w:color w:val="2F5496" w:themeColor="accent1" w:themeShade="BF"/>
        </w:rPr>
      </w:pPr>
      <w:r w:rsidRPr="0083639D">
        <w:rPr>
          <w:rFonts w:cstheme="minorHAnsi"/>
          <w:b/>
          <w:color w:val="2F5496" w:themeColor="accent1" w:themeShade="BF"/>
        </w:rPr>
        <w:t>5</w:t>
      </w:r>
      <w:r w:rsidR="00AF4DA5" w:rsidRPr="0083639D">
        <w:rPr>
          <w:rFonts w:cstheme="minorHAnsi"/>
          <w:b/>
          <w:color w:val="2F5496" w:themeColor="accent1" w:themeShade="BF"/>
        </w:rPr>
        <w:t>. Działania rehabilitacyjne</w:t>
      </w:r>
    </w:p>
    <w:p w:rsidR="001974DF" w:rsidRPr="001D4806" w:rsidRDefault="00AF4DA5" w:rsidP="00153395">
      <w:pPr>
        <w:rPr>
          <w:rFonts w:cstheme="minorHAnsi"/>
        </w:rPr>
      </w:pPr>
      <w:r w:rsidRPr="00AF4DA5">
        <w:rPr>
          <w:rFonts w:cstheme="minorHAnsi"/>
        </w:rPr>
        <w:t xml:space="preserve">Działania rehabilitacyjne </w:t>
      </w:r>
      <w:r w:rsidR="008531AB">
        <w:rPr>
          <w:rFonts w:cstheme="minorHAnsi"/>
        </w:rPr>
        <w:t xml:space="preserve">udzielane </w:t>
      </w:r>
      <w:r w:rsidR="000A470E">
        <w:rPr>
          <w:rFonts w:cstheme="minorHAnsi"/>
        </w:rPr>
        <w:t>będą</w:t>
      </w:r>
      <w:r w:rsidR="008531AB">
        <w:rPr>
          <w:rFonts w:cstheme="minorHAnsi"/>
        </w:rPr>
        <w:t xml:space="preserve"> </w:t>
      </w:r>
      <w:r w:rsidR="00E1020A">
        <w:rPr>
          <w:rFonts w:cstheme="minorHAnsi"/>
        </w:rPr>
        <w:t>przez fizj</w:t>
      </w:r>
      <w:r w:rsidR="001D62D9">
        <w:rPr>
          <w:rFonts w:cstheme="minorHAnsi"/>
        </w:rPr>
        <w:t>oterapeutę</w:t>
      </w:r>
      <w:r w:rsidR="004804C9">
        <w:rPr>
          <w:rFonts w:cstheme="minorHAnsi"/>
        </w:rPr>
        <w:t xml:space="preserve"> </w:t>
      </w:r>
      <w:r w:rsidR="004804C9" w:rsidRPr="001D4806">
        <w:rPr>
          <w:rFonts w:cstheme="minorHAnsi"/>
        </w:rPr>
        <w:t>i masażystę</w:t>
      </w:r>
      <w:r w:rsidR="001D62D9" w:rsidRPr="001D4806">
        <w:rPr>
          <w:rFonts w:cstheme="minorHAnsi"/>
        </w:rPr>
        <w:t xml:space="preserve"> </w:t>
      </w:r>
      <w:r w:rsidR="0099625D" w:rsidRPr="001D4806">
        <w:rPr>
          <w:rFonts w:cstheme="minorHAnsi"/>
        </w:rPr>
        <w:t xml:space="preserve">podczas </w:t>
      </w:r>
      <w:r w:rsidR="001D62D9" w:rsidRPr="001D4806">
        <w:rPr>
          <w:rFonts w:cstheme="minorHAnsi"/>
        </w:rPr>
        <w:t>20-dniowego</w:t>
      </w:r>
      <w:r w:rsidRPr="001D4806">
        <w:rPr>
          <w:rFonts w:cstheme="minorHAnsi"/>
        </w:rPr>
        <w:t xml:space="preserve"> </w:t>
      </w:r>
      <w:r w:rsidR="001D62D9" w:rsidRPr="001D4806">
        <w:rPr>
          <w:rFonts w:cstheme="minorHAnsi"/>
        </w:rPr>
        <w:t>cyklu rehabilitacyjnego</w:t>
      </w:r>
      <w:r w:rsidR="006E6554" w:rsidRPr="001D4806">
        <w:rPr>
          <w:rFonts w:cstheme="minorHAnsi"/>
        </w:rPr>
        <w:t>. Liczba i rodzaj</w:t>
      </w:r>
      <w:r w:rsidR="005773B7" w:rsidRPr="001D4806">
        <w:rPr>
          <w:rFonts w:cstheme="minorHAnsi"/>
        </w:rPr>
        <w:t xml:space="preserve"> wykonywanych form aktywności, </w:t>
      </w:r>
      <w:r w:rsidR="006E6554" w:rsidRPr="001D4806">
        <w:rPr>
          <w:rFonts w:cstheme="minorHAnsi"/>
        </w:rPr>
        <w:t xml:space="preserve">ćwiczeń terapeutycznych </w:t>
      </w:r>
      <w:r w:rsidR="005773B7" w:rsidRPr="001D4806">
        <w:rPr>
          <w:rFonts w:cstheme="minorHAnsi"/>
        </w:rPr>
        <w:t xml:space="preserve">i masaży </w:t>
      </w:r>
      <w:r w:rsidR="006E6554" w:rsidRPr="001D4806">
        <w:rPr>
          <w:rFonts w:cstheme="minorHAnsi"/>
        </w:rPr>
        <w:t xml:space="preserve">zgodna będzie </w:t>
      </w:r>
      <w:r w:rsidR="003D67FC" w:rsidRPr="001D4806">
        <w:rPr>
          <w:rFonts w:cstheme="minorHAnsi"/>
        </w:rPr>
        <w:t xml:space="preserve">z zapisami </w:t>
      </w:r>
      <w:r w:rsidR="00D72080">
        <w:rPr>
          <w:rFonts w:cstheme="minorHAnsi"/>
        </w:rPr>
        <w:t>w</w:t>
      </w:r>
      <w:r w:rsidR="006F11AB" w:rsidRPr="001D4806">
        <w:rPr>
          <w:rFonts w:cstheme="minorHAnsi"/>
        </w:rPr>
        <w:t xml:space="preserve"> </w:t>
      </w:r>
      <w:r w:rsidR="001974DF" w:rsidRPr="001D4806">
        <w:rPr>
          <w:rFonts w:cstheme="minorHAnsi"/>
          <w:b/>
          <w:color w:val="000000" w:themeColor="text1"/>
        </w:rPr>
        <w:t>indywidualnej kar</w:t>
      </w:r>
      <w:r w:rsidR="00D72080">
        <w:rPr>
          <w:rFonts w:cstheme="minorHAnsi"/>
          <w:b/>
          <w:color w:val="000000" w:themeColor="text1"/>
        </w:rPr>
        <w:t>cie</w:t>
      </w:r>
      <w:r w:rsidR="001974DF" w:rsidRPr="001D4806">
        <w:rPr>
          <w:rFonts w:cstheme="minorHAnsi"/>
          <w:b/>
          <w:color w:val="000000" w:themeColor="text1"/>
        </w:rPr>
        <w:t xml:space="preserve"> pacjenta</w:t>
      </w:r>
      <w:r w:rsidR="00144E88" w:rsidRPr="001D4806">
        <w:rPr>
          <w:rFonts w:cstheme="minorHAnsi"/>
        </w:rPr>
        <w:t>.</w:t>
      </w:r>
      <w:r w:rsidR="005F163A" w:rsidRPr="001D4806">
        <w:rPr>
          <w:rFonts w:cstheme="minorHAnsi"/>
        </w:rPr>
        <w:t xml:space="preserve"> </w:t>
      </w:r>
      <w:r w:rsidR="00D90309" w:rsidRPr="001D4806">
        <w:rPr>
          <w:rFonts w:cstheme="minorHAnsi"/>
        </w:rPr>
        <w:t>W ramach cyklu wyklucza się stosowanie zabiegów fizykalnych.</w:t>
      </w:r>
    </w:p>
    <w:p w:rsidR="00507D47" w:rsidRPr="001D4806" w:rsidRDefault="001A6240" w:rsidP="00153395">
      <w:pPr>
        <w:rPr>
          <w:rFonts w:cstheme="minorHAnsi"/>
        </w:rPr>
      </w:pPr>
      <w:r w:rsidRPr="001D4806">
        <w:rPr>
          <w:rFonts w:cstheme="minorHAnsi"/>
        </w:rPr>
        <w:t xml:space="preserve">Cykl </w:t>
      </w:r>
      <w:r w:rsidR="00AF4DA5" w:rsidRPr="001D4806">
        <w:rPr>
          <w:rFonts w:cstheme="minorHAnsi"/>
        </w:rPr>
        <w:t>prowadzon</w:t>
      </w:r>
      <w:r w:rsidRPr="001D4806">
        <w:rPr>
          <w:rFonts w:cstheme="minorHAnsi"/>
        </w:rPr>
        <w:t xml:space="preserve">y </w:t>
      </w:r>
      <w:r w:rsidR="000D0FB5" w:rsidRPr="001D4806">
        <w:rPr>
          <w:rFonts w:cstheme="minorHAnsi"/>
        </w:rPr>
        <w:t>będzie</w:t>
      </w:r>
      <w:r w:rsidR="001974DF" w:rsidRPr="001D4806">
        <w:rPr>
          <w:rFonts w:cstheme="minorHAnsi"/>
        </w:rPr>
        <w:t xml:space="preserve"> </w:t>
      </w:r>
      <w:r w:rsidR="00CA613B" w:rsidRPr="001D4806">
        <w:rPr>
          <w:rFonts w:cstheme="minorHAnsi"/>
        </w:rPr>
        <w:t xml:space="preserve">w pomieszczeniach do tego dostosowanych, </w:t>
      </w:r>
      <w:r w:rsidR="000D0FB5" w:rsidRPr="001D4806">
        <w:rPr>
          <w:rFonts w:cstheme="minorHAnsi"/>
        </w:rPr>
        <w:t>p</w:t>
      </w:r>
      <w:r w:rsidR="00CA613B" w:rsidRPr="001D4806">
        <w:rPr>
          <w:rFonts w:cstheme="minorHAnsi"/>
        </w:rPr>
        <w:t>od kontrolą fizjoterapeuty</w:t>
      </w:r>
      <w:r w:rsidR="00507D47" w:rsidRPr="001D4806">
        <w:rPr>
          <w:rFonts w:cstheme="minorHAnsi"/>
        </w:rPr>
        <w:t>.</w:t>
      </w:r>
      <w:r w:rsidR="000D0FB5" w:rsidRPr="001D4806">
        <w:rPr>
          <w:rFonts w:cstheme="minorHAnsi"/>
        </w:rPr>
        <w:t xml:space="preserve"> </w:t>
      </w:r>
    </w:p>
    <w:p w:rsidR="0065047E" w:rsidRPr="00113643" w:rsidRDefault="00862600" w:rsidP="00153395">
      <w:pPr>
        <w:rPr>
          <w:rFonts w:cstheme="minorHAnsi"/>
          <w:color w:val="000000" w:themeColor="text1"/>
        </w:rPr>
      </w:pPr>
      <w:r w:rsidRPr="001D4806">
        <w:rPr>
          <w:rFonts w:cstheme="minorHAnsi"/>
        </w:rPr>
        <w:t xml:space="preserve">W ramach jednej sesji przewiduje się </w:t>
      </w:r>
      <w:r w:rsidR="00710216" w:rsidRPr="001D4806">
        <w:rPr>
          <w:rFonts w:cstheme="minorHAnsi"/>
        </w:rPr>
        <w:t>ćwiczenia</w:t>
      </w:r>
      <w:r w:rsidR="006F11AB" w:rsidRPr="001D4806">
        <w:rPr>
          <w:rFonts w:cstheme="minorHAnsi"/>
        </w:rPr>
        <w:t xml:space="preserve"> </w:t>
      </w:r>
      <w:r w:rsidR="00710216" w:rsidRPr="001D4806">
        <w:rPr>
          <w:rFonts w:cstheme="minorHAnsi"/>
        </w:rPr>
        <w:t>lecznicze</w:t>
      </w:r>
      <w:r w:rsidR="00F607DB" w:rsidRPr="001D4806">
        <w:rPr>
          <w:rFonts w:cstheme="minorHAnsi"/>
        </w:rPr>
        <w:t xml:space="preserve"> o łącznym czasie ich wykonywania nie </w:t>
      </w:r>
      <w:r w:rsidR="009A5072" w:rsidRPr="001D4806">
        <w:rPr>
          <w:rFonts w:cstheme="minorHAnsi"/>
        </w:rPr>
        <w:t>krótszym</w:t>
      </w:r>
      <w:r w:rsidR="00F607DB" w:rsidRPr="001D4806">
        <w:rPr>
          <w:rFonts w:cstheme="minorHAnsi"/>
        </w:rPr>
        <w:t xml:space="preserve"> niż 2 godziny zegarowe</w:t>
      </w:r>
      <w:r w:rsidR="005F163A" w:rsidRPr="001D4806">
        <w:rPr>
          <w:rFonts w:cstheme="minorHAnsi"/>
        </w:rPr>
        <w:t>.</w:t>
      </w:r>
      <w:r w:rsidR="00720880" w:rsidRPr="001D4806">
        <w:rPr>
          <w:rFonts w:cstheme="minorHAnsi"/>
        </w:rPr>
        <w:t xml:space="preserve"> </w:t>
      </w:r>
      <w:r w:rsidR="009B502A" w:rsidRPr="001D4806">
        <w:rPr>
          <w:rFonts w:cstheme="minorHAnsi"/>
        </w:rPr>
        <w:t xml:space="preserve">Zajęcia kinezyterapii mogą odbywać się w grupach osób tworzonych według poszczególnych rodzajów zespołów bólowych kręgosłupa odcinka: </w:t>
      </w:r>
      <w:r w:rsidR="00A3375D" w:rsidRPr="001D4806">
        <w:t xml:space="preserve">szyjnego, </w:t>
      </w:r>
      <w:r w:rsidR="009B502A" w:rsidRPr="001D4806">
        <w:t>piersiowego, lędźwiowe</w:t>
      </w:r>
      <w:r w:rsidR="002F32EE" w:rsidRPr="001D4806">
        <w:t>go</w:t>
      </w:r>
      <w:r w:rsidR="009B502A" w:rsidRPr="001D4806">
        <w:t xml:space="preserve"> lub krzyżowe</w:t>
      </w:r>
      <w:r w:rsidR="002F32EE" w:rsidRPr="001D4806">
        <w:t>go</w:t>
      </w:r>
      <w:r w:rsidR="009B502A" w:rsidRPr="001D4806">
        <w:t>.</w:t>
      </w:r>
      <w:r w:rsidR="003B6FEF" w:rsidRPr="001D4806">
        <w:t xml:space="preserve"> </w:t>
      </w:r>
      <w:r w:rsidR="00A4632A" w:rsidRPr="001D4806">
        <w:rPr>
          <w:rFonts w:eastAsia="Calibri"/>
        </w:rPr>
        <w:t xml:space="preserve">W ramach cyklu przewiduje się nie mniej niż </w:t>
      </w:r>
      <w:r w:rsidR="006F11AB" w:rsidRPr="001D4806">
        <w:rPr>
          <w:rFonts w:eastAsia="Calibri"/>
        </w:rPr>
        <w:t xml:space="preserve">20 dni </w:t>
      </w:r>
      <w:r w:rsidR="00A4632A" w:rsidRPr="001D4806">
        <w:rPr>
          <w:rFonts w:eastAsia="Calibri"/>
        </w:rPr>
        <w:t xml:space="preserve">zabiegów </w:t>
      </w:r>
      <w:r w:rsidR="00822AA7" w:rsidRPr="001D4806">
        <w:rPr>
          <w:rFonts w:eastAsia="Calibri"/>
        </w:rPr>
        <w:br/>
      </w:r>
      <w:r w:rsidR="00A4632A" w:rsidRPr="001D4806">
        <w:rPr>
          <w:rFonts w:eastAsia="Calibri"/>
        </w:rPr>
        <w:t>z kinezyterapii</w:t>
      </w:r>
      <w:r w:rsidR="00B67EF3">
        <w:rPr>
          <w:rFonts w:eastAsia="Calibri"/>
        </w:rPr>
        <w:t xml:space="preserve"> i </w:t>
      </w:r>
      <w:r w:rsidR="00822AA7" w:rsidRPr="001D4806">
        <w:rPr>
          <w:rFonts w:eastAsia="Calibri"/>
        </w:rPr>
        <w:t>4</w:t>
      </w:r>
      <w:r w:rsidR="00AF4477" w:rsidRPr="001D4806">
        <w:rPr>
          <w:rFonts w:eastAsia="Calibri"/>
        </w:rPr>
        <w:t xml:space="preserve"> masaż</w:t>
      </w:r>
      <w:r w:rsidR="00822AA7" w:rsidRPr="001D4806">
        <w:rPr>
          <w:rFonts w:eastAsia="Calibri"/>
        </w:rPr>
        <w:t>y</w:t>
      </w:r>
      <w:r w:rsidR="00A4632A" w:rsidRPr="001D4806">
        <w:rPr>
          <w:rFonts w:eastAsia="Calibri"/>
        </w:rPr>
        <w:t>.</w:t>
      </w:r>
      <w:r w:rsidR="00A4632A" w:rsidRPr="001D4806">
        <w:rPr>
          <w:rFonts w:cstheme="minorHAnsi"/>
        </w:rPr>
        <w:t xml:space="preserve"> </w:t>
      </w:r>
      <w:r w:rsidR="00153395" w:rsidRPr="001D4806">
        <w:rPr>
          <w:rFonts w:cstheme="minorHAnsi"/>
        </w:rPr>
        <w:t>K</w:t>
      </w:r>
      <w:r w:rsidR="0065047E" w:rsidRPr="001D4806">
        <w:rPr>
          <w:rFonts w:cstheme="minorHAnsi"/>
          <w:color w:val="000000" w:themeColor="text1"/>
        </w:rPr>
        <w:t xml:space="preserve">ażdy świadczeniobiorca podczas </w:t>
      </w:r>
      <w:r w:rsidR="00F607DB" w:rsidRPr="001D4806">
        <w:rPr>
          <w:rFonts w:cstheme="minorHAnsi"/>
          <w:color w:val="000000" w:themeColor="text1"/>
        </w:rPr>
        <w:t>konsultacji</w:t>
      </w:r>
      <w:r w:rsidR="0065047E" w:rsidRPr="001D4806">
        <w:rPr>
          <w:rFonts w:cstheme="minorHAnsi"/>
          <w:color w:val="000000" w:themeColor="text1"/>
        </w:rPr>
        <w:t xml:space="preserve"> u fizjoterape</w:t>
      </w:r>
      <w:r w:rsidR="0065047E" w:rsidRPr="005E05F4">
        <w:rPr>
          <w:rFonts w:cstheme="minorHAnsi"/>
          <w:color w:val="000000" w:themeColor="text1"/>
        </w:rPr>
        <w:t xml:space="preserve">uty otrzyma materiały </w:t>
      </w:r>
      <w:r w:rsidR="006E1050" w:rsidRPr="005E05F4">
        <w:rPr>
          <w:rFonts w:cstheme="minorHAnsi"/>
          <w:color w:val="000000" w:themeColor="text1"/>
        </w:rPr>
        <w:t>edukacyjne (m.in. broszury</w:t>
      </w:r>
      <w:r w:rsidR="00FD52FB" w:rsidRPr="00720880">
        <w:rPr>
          <w:rFonts w:cstheme="minorHAnsi"/>
          <w:color w:val="000000" w:themeColor="text1"/>
        </w:rPr>
        <w:t xml:space="preserve"> i ulotki</w:t>
      </w:r>
      <w:r w:rsidR="006E1050" w:rsidRPr="00720880">
        <w:rPr>
          <w:rFonts w:cstheme="minorHAnsi"/>
          <w:color w:val="000000" w:themeColor="text1"/>
        </w:rPr>
        <w:t xml:space="preserve">) </w:t>
      </w:r>
      <w:r w:rsidR="0065047E" w:rsidRPr="00720880">
        <w:rPr>
          <w:rFonts w:cstheme="minorHAnsi"/>
          <w:color w:val="000000" w:themeColor="text1"/>
        </w:rPr>
        <w:t xml:space="preserve">z opisem ćwiczeń </w:t>
      </w:r>
      <w:r w:rsidRPr="00720880">
        <w:rPr>
          <w:rFonts w:cstheme="minorHAnsi"/>
          <w:color w:val="000000" w:themeColor="text1"/>
        </w:rPr>
        <w:t>i</w:t>
      </w:r>
      <w:r w:rsidR="0065047E" w:rsidRPr="00720880">
        <w:rPr>
          <w:rFonts w:cstheme="minorHAnsi"/>
          <w:color w:val="000000" w:themeColor="text1"/>
        </w:rPr>
        <w:t xml:space="preserve"> </w:t>
      </w:r>
      <w:r w:rsidR="004A2A2E" w:rsidRPr="00720880">
        <w:rPr>
          <w:rFonts w:cstheme="minorHAnsi"/>
          <w:color w:val="000000" w:themeColor="text1"/>
        </w:rPr>
        <w:t>zalecan</w:t>
      </w:r>
      <w:r w:rsidR="004A2A2E">
        <w:rPr>
          <w:rFonts w:cstheme="minorHAnsi"/>
          <w:color w:val="000000" w:themeColor="text1"/>
        </w:rPr>
        <w:t xml:space="preserve">ą liczbą </w:t>
      </w:r>
      <w:r w:rsidR="00DC0C30">
        <w:rPr>
          <w:rFonts w:cstheme="minorHAnsi"/>
          <w:color w:val="000000" w:themeColor="text1"/>
        </w:rPr>
        <w:t>powtórzeń</w:t>
      </w:r>
      <w:r w:rsidR="004A2A2E">
        <w:rPr>
          <w:rFonts w:cstheme="minorHAnsi"/>
          <w:color w:val="000000" w:themeColor="text1"/>
        </w:rPr>
        <w:t>, k</w:t>
      </w:r>
      <w:r w:rsidR="0065047E" w:rsidRPr="00113643">
        <w:rPr>
          <w:rFonts w:cstheme="minorHAnsi"/>
          <w:color w:val="000000" w:themeColor="text1"/>
        </w:rPr>
        <w:t xml:space="preserve">tóre powinien samodzielnie wykonywać w domu. </w:t>
      </w:r>
    </w:p>
    <w:p w:rsidR="0065047E" w:rsidRDefault="0065047E" w:rsidP="002A0962">
      <w:pPr>
        <w:rPr>
          <w:rFonts w:cstheme="minorHAnsi"/>
          <w:color w:val="000000" w:themeColor="text1"/>
        </w:rPr>
      </w:pPr>
      <w:r w:rsidRPr="00113643">
        <w:rPr>
          <w:rFonts w:cstheme="minorHAnsi"/>
          <w:color w:val="000000" w:themeColor="text1"/>
        </w:rPr>
        <w:t xml:space="preserve">Realizując </w:t>
      </w:r>
      <w:r>
        <w:rPr>
          <w:rFonts w:cstheme="minorHAnsi"/>
          <w:color w:val="000000" w:themeColor="text1"/>
        </w:rPr>
        <w:t>cykl rehabilitac</w:t>
      </w:r>
      <w:r w:rsidR="00720880">
        <w:rPr>
          <w:rFonts w:cstheme="minorHAnsi"/>
          <w:color w:val="000000" w:themeColor="text1"/>
        </w:rPr>
        <w:t>yjny</w:t>
      </w:r>
      <w:r w:rsidRPr="00113643">
        <w:rPr>
          <w:rFonts w:cstheme="minorHAnsi"/>
          <w:color w:val="000000" w:themeColor="text1"/>
        </w:rPr>
        <w:t xml:space="preserve"> </w:t>
      </w:r>
      <w:r w:rsidR="00D90309">
        <w:rPr>
          <w:rFonts w:cstheme="minorHAnsi"/>
          <w:color w:val="000000" w:themeColor="text1"/>
        </w:rPr>
        <w:t xml:space="preserve">planuje się </w:t>
      </w:r>
      <w:r w:rsidR="00F607DB">
        <w:rPr>
          <w:rFonts w:cstheme="minorHAnsi"/>
          <w:color w:val="000000" w:themeColor="text1"/>
        </w:rPr>
        <w:t xml:space="preserve">m.in. </w:t>
      </w:r>
      <w:r w:rsidRPr="00113643">
        <w:rPr>
          <w:rFonts w:cstheme="minorHAnsi"/>
          <w:color w:val="000000" w:themeColor="text1"/>
        </w:rPr>
        <w:t xml:space="preserve">interwencje </w:t>
      </w:r>
      <w:r w:rsidR="00F607DB">
        <w:rPr>
          <w:rFonts w:cstheme="minorHAnsi"/>
          <w:color w:val="000000" w:themeColor="text1"/>
        </w:rPr>
        <w:t xml:space="preserve">normalizujące napięcie mięśniowe, </w:t>
      </w:r>
      <w:r w:rsidR="00F607DB" w:rsidRPr="001D4806">
        <w:rPr>
          <w:rFonts w:cstheme="minorHAnsi"/>
          <w:color w:val="000000" w:themeColor="text1"/>
        </w:rPr>
        <w:t xml:space="preserve">poprawę zakresu ruchu i ogólnej aktywności pacjenta. </w:t>
      </w:r>
      <w:r w:rsidR="00C7182E" w:rsidRPr="001D4806">
        <w:rPr>
          <w:rFonts w:cstheme="minorHAnsi"/>
          <w:color w:val="000000" w:themeColor="text1"/>
        </w:rPr>
        <w:t xml:space="preserve">Celem jest poprawa ogólnej wydolności, równowagi oraz tolerancji w zakresie obciążeń dnia codziennego. </w:t>
      </w:r>
      <w:r w:rsidR="00FC6D2F" w:rsidRPr="001D4806">
        <w:rPr>
          <w:rFonts w:cstheme="minorHAnsi"/>
          <w:color w:val="000000" w:themeColor="text1"/>
        </w:rPr>
        <w:t xml:space="preserve">W ramach cyklu planuje się interwencje dobrane indywidualnie do możliwości uczestnika </w:t>
      </w:r>
      <w:r w:rsidR="002A0962" w:rsidRPr="001D4806">
        <w:rPr>
          <w:rFonts w:cstheme="minorHAnsi"/>
          <w:color w:val="000000" w:themeColor="text1"/>
        </w:rPr>
        <w:t xml:space="preserve">m.in.: </w:t>
      </w:r>
      <w:r w:rsidRPr="001D4806">
        <w:rPr>
          <w:rFonts w:cstheme="minorHAnsi"/>
          <w:color w:val="000000" w:themeColor="text1"/>
        </w:rPr>
        <w:t>ćwiczenia rozluźniające napięcie</w:t>
      </w:r>
      <w:r w:rsidR="002A0962" w:rsidRPr="001D4806">
        <w:rPr>
          <w:rFonts w:cstheme="minorHAnsi"/>
          <w:color w:val="000000" w:themeColor="text1"/>
        </w:rPr>
        <w:t xml:space="preserve">, </w:t>
      </w:r>
      <w:r w:rsidRPr="001D4806">
        <w:rPr>
          <w:rFonts w:cstheme="minorHAnsi"/>
          <w:color w:val="000000" w:themeColor="text1"/>
        </w:rPr>
        <w:t>ćwiczenia oddechowe</w:t>
      </w:r>
      <w:r w:rsidR="002A0962" w:rsidRPr="001D4806">
        <w:rPr>
          <w:rFonts w:cstheme="minorHAnsi"/>
          <w:color w:val="000000" w:themeColor="text1"/>
        </w:rPr>
        <w:t xml:space="preserve">, </w:t>
      </w:r>
      <w:r w:rsidRPr="001D4806">
        <w:rPr>
          <w:rFonts w:cstheme="minorHAnsi"/>
          <w:color w:val="000000" w:themeColor="text1"/>
        </w:rPr>
        <w:t>ćwiczenia wzmacniające partie mięśni</w:t>
      </w:r>
      <w:r w:rsidR="002A0962" w:rsidRPr="001D4806">
        <w:rPr>
          <w:rFonts w:cstheme="minorHAnsi"/>
          <w:color w:val="000000" w:themeColor="text1"/>
        </w:rPr>
        <w:t xml:space="preserve">, </w:t>
      </w:r>
      <w:r w:rsidRPr="001D4806">
        <w:rPr>
          <w:rFonts w:cstheme="minorHAnsi"/>
          <w:color w:val="000000" w:themeColor="text1"/>
        </w:rPr>
        <w:t>ćwiczenia rozciągające</w:t>
      </w:r>
      <w:r w:rsidR="002A0962" w:rsidRPr="001D4806">
        <w:rPr>
          <w:rFonts w:cstheme="minorHAnsi"/>
          <w:color w:val="000000" w:themeColor="text1"/>
        </w:rPr>
        <w:t xml:space="preserve">, </w:t>
      </w:r>
      <w:r w:rsidRPr="001D4806">
        <w:rPr>
          <w:rFonts w:cstheme="minorHAnsi"/>
          <w:color w:val="000000" w:themeColor="text1"/>
        </w:rPr>
        <w:t>kinezyterapia czynna</w:t>
      </w:r>
      <w:r w:rsidR="00D97BE9" w:rsidRPr="001D4806">
        <w:rPr>
          <w:rFonts w:cstheme="minorHAnsi"/>
          <w:color w:val="000000" w:themeColor="text1"/>
        </w:rPr>
        <w:t xml:space="preserve"> oraz masaże</w:t>
      </w:r>
      <w:r w:rsidRPr="001D4806">
        <w:rPr>
          <w:rFonts w:cstheme="minorHAnsi"/>
          <w:color w:val="000000" w:themeColor="text1"/>
        </w:rPr>
        <w:t>.</w:t>
      </w:r>
      <w:r w:rsidRPr="00113643">
        <w:rPr>
          <w:rFonts w:cstheme="minorHAnsi"/>
          <w:color w:val="000000" w:themeColor="text1"/>
        </w:rPr>
        <w:t xml:space="preserve"> </w:t>
      </w:r>
    </w:p>
    <w:p w:rsidR="00E9527A" w:rsidRDefault="006A17BC" w:rsidP="00E9527A">
      <w:pPr>
        <w:rPr>
          <w:rFonts w:cstheme="minorHAnsi"/>
        </w:rPr>
      </w:pPr>
      <w:r>
        <w:rPr>
          <w:rFonts w:cstheme="minorHAnsi"/>
        </w:rPr>
        <w:t>W celu osiągnięc</w:t>
      </w:r>
      <w:r w:rsidR="00425B0C">
        <w:rPr>
          <w:rFonts w:cstheme="minorHAnsi"/>
        </w:rPr>
        <w:t xml:space="preserve">ia trwałości uzyskanego efektu </w:t>
      </w:r>
      <w:r>
        <w:rPr>
          <w:rFonts w:cstheme="minorHAnsi"/>
        </w:rPr>
        <w:t>po zakończeniu cyklu pacjent zostanie poinformowany o zalecanym dalszym postępowaniu.</w:t>
      </w:r>
    </w:p>
    <w:p w:rsidR="006A17BC" w:rsidRPr="00AD0452" w:rsidRDefault="006A17BC" w:rsidP="00E9527A">
      <w:pPr>
        <w:rPr>
          <w:rFonts w:cstheme="minorHAnsi"/>
          <w:color w:val="2F5496" w:themeColor="accent1" w:themeShade="BF"/>
        </w:rPr>
      </w:pPr>
    </w:p>
    <w:p w:rsidR="00110404" w:rsidRPr="0083639D" w:rsidRDefault="00F0652E" w:rsidP="00110404">
      <w:pPr>
        <w:rPr>
          <w:rFonts w:cstheme="minorHAnsi"/>
          <w:color w:val="2F5496" w:themeColor="accent1" w:themeShade="BF"/>
        </w:rPr>
      </w:pPr>
      <w:r w:rsidRPr="0083639D">
        <w:rPr>
          <w:rFonts w:cstheme="minorHAnsi"/>
          <w:b/>
          <w:color w:val="2F5496" w:themeColor="accent1" w:themeShade="BF"/>
        </w:rPr>
        <w:t>6</w:t>
      </w:r>
      <w:r w:rsidR="0023430E" w:rsidRPr="0083639D">
        <w:rPr>
          <w:rFonts w:cstheme="minorHAnsi"/>
          <w:b/>
          <w:color w:val="2F5496" w:themeColor="accent1" w:themeShade="BF"/>
        </w:rPr>
        <w:t xml:space="preserve">. </w:t>
      </w:r>
      <w:r w:rsidR="00134C1E" w:rsidRPr="0083639D">
        <w:rPr>
          <w:rFonts w:cstheme="minorHAnsi"/>
          <w:b/>
          <w:color w:val="2F5496" w:themeColor="accent1" w:themeShade="BF"/>
        </w:rPr>
        <w:t>W</w:t>
      </w:r>
      <w:r w:rsidR="0023430E" w:rsidRPr="0083639D">
        <w:rPr>
          <w:rFonts w:cstheme="minorHAnsi"/>
          <w:b/>
          <w:color w:val="2F5496" w:themeColor="accent1" w:themeShade="BF"/>
        </w:rPr>
        <w:t xml:space="preserve">izyta </w:t>
      </w:r>
      <w:r w:rsidR="007468BA" w:rsidRPr="0083639D">
        <w:rPr>
          <w:rFonts w:cstheme="minorHAnsi"/>
          <w:b/>
          <w:color w:val="2F5496" w:themeColor="accent1" w:themeShade="BF"/>
        </w:rPr>
        <w:t>podsumowująca</w:t>
      </w:r>
      <w:r w:rsidR="00110404" w:rsidRPr="0083639D">
        <w:rPr>
          <w:rFonts w:cstheme="minorHAnsi"/>
          <w:b/>
          <w:color w:val="2F5496" w:themeColor="accent1" w:themeShade="BF"/>
        </w:rPr>
        <w:t xml:space="preserve"> </w:t>
      </w:r>
    </w:p>
    <w:p w:rsidR="00110404" w:rsidRDefault="00A01E7A" w:rsidP="00110404">
      <w:pPr>
        <w:rPr>
          <w:rFonts w:cstheme="minorHAnsi"/>
        </w:rPr>
      </w:pPr>
      <w:r w:rsidRPr="0054473C">
        <w:rPr>
          <w:rFonts w:cstheme="minorHAnsi"/>
        </w:rPr>
        <w:t xml:space="preserve">Po zakończeniu 20-dniowego cyklu </w:t>
      </w:r>
      <w:r w:rsidR="00681164">
        <w:rPr>
          <w:rFonts w:cstheme="minorHAnsi"/>
        </w:rPr>
        <w:t xml:space="preserve">rehabilitacyjnego </w:t>
      </w:r>
      <w:r w:rsidRPr="0054473C">
        <w:rPr>
          <w:rFonts w:cstheme="minorHAnsi"/>
        </w:rPr>
        <w:t>p</w:t>
      </w:r>
      <w:r w:rsidR="00110404" w:rsidRPr="0054473C">
        <w:rPr>
          <w:rFonts w:cstheme="minorHAnsi"/>
        </w:rPr>
        <w:t>acjent zgł</w:t>
      </w:r>
      <w:r w:rsidR="0015084F" w:rsidRPr="0054473C">
        <w:rPr>
          <w:rFonts w:cstheme="minorHAnsi"/>
        </w:rPr>
        <w:t>o</w:t>
      </w:r>
      <w:r w:rsidR="00110404" w:rsidRPr="0054473C">
        <w:rPr>
          <w:rFonts w:cstheme="minorHAnsi"/>
        </w:rPr>
        <w:t>s</w:t>
      </w:r>
      <w:r w:rsidR="0015084F" w:rsidRPr="0054473C">
        <w:rPr>
          <w:rFonts w:cstheme="minorHAnsi"/>
        </w:rPr>
        <w:t>i</w:t>
      </w:r>
      <w:r w:rsidR="00110404" w:rsidRPr="00110404">
        <w:rPr>
          <w:rFonts w:cstheme="minorHAnsi"/>
        </w:rPr>
        <w:t xml:space="preserve"> się </w:t>
      </w:r>
      <w:r w:rsidR="003E1FDC" w:rsidRPr="00E067D6">
        <w:rPr>
          <w:rFonts w:cstheme="minorHAnsi"/>
        </w:rPr>
        <w:t xml:space="preserve">z </w:t>
      </w:r>
      <w:r w:rsidR="00810BFA" w:rsidRPr="007713E1">
        <w:rPr>
          <w:rFonts w:cstheme="minorHAnsi"/>
          <w:b/>
          <w:color w:val="000000" w:themeColor="text1"/>
        </w:rPr>
        <w:t>indywidualną kart</w:t>
      </w:r>
      <w:r w:rsidR="007C555F">
        <w:rPr>
          <w:rFonts w:cstheme="minorHAnsi"/>
          <w:b/>
          <w:color w:val="000000" w:themeColor="text1"/>
        </w:rPr>
        <w:t>ą</w:t>
      </w:r>
      <w:r w:rsidR="00810BFA" w:rsidRPr="007713E1">
        <w:rPr>
          <w:rFonts w:cstheme="minorHAnsi"/>
          <w:b/>
          <w:color w:val="000000" w:themeColor="text1"/>
        </w:rPr>
        <w:t xml:space="preserve"> pacjenta</w:t>
      </w:r>
      <w:r w:rsidR="00810BFA" w:rsidRPr="00E067D6">
        <w:rPr>
          <w:rFonts w:cstheme="minorHAnsi"/>
        </w:rPr>
        <w:t xml:space="preserve"> </w:t>
      </w:r>
      <w:r w:rsidR="00134C1E" w:rsidRPr="00E067D6">
        <w:rPr>
          <w:rFonts w:cstheme="minorHAnsi"/>
        </w:rPr>
        <w:t>na wizytę podsumowującą</w:t>
      </w:r>
      <w:r w:rsidR="0015084F">
        <w:rPr>
          <w:rFonts w:cstheme="minorHAnsi"/>
        </w:rPr>
        <w:t xml:space="preserve">. Przedmiotowa wizyta będzie realizowana przez </w:t>
      </w:r>
      <w:r w:rsidR="00134C1E" w:rsidRPr="00E067D6">
        <w:rPr>
          <w:rFonts w:cstheme="minorHAnsi"/>
        </w:rPr>
        <w:t>fizjoterapeut</w:t>
      </w:r>
      <w:r w:rsidR="0015084F">
        <w:rPr>
          <w:rFonts w:cstheme="minorHAnsi"/>
        </w:rPr>
        <w:t>ę</w:t>
      </w:r>
      <w:r w:rsidR="00134C1E" w:rsidRPr="00E067D6">
        <w:rPr>
          <w:rFonts w:cstheme="minorHAnsi"/>
        </w:rPr>
        <w:t xml:space="preserve"> </w:t>
      </w:r>
      <w:r w:rsidR="00134C1E">
        <w:rPr>
          <w:rFonts w:cstheme="minorHAnsi"/>
        </w:rPr>
        <w:t>lub lekarza</w:t>
      </w:r>
      <w:r w:rsidR="00134C1E" w:rsidRPr="00AD0452">
        <w:rPr>
          <w:rFonts w:cstheme="minorHAnsi"/>
        </w:rPr>
        <w:t xml:space="preserve">. </w:t>
      </w:r>
      <w:bookmarkStart w:id="45" w:name="_Hlk167451725"/>
      <w:r w:rsidR="00D92236" w:rsidRPr="00AD0452">
        <w:rPr>
          <w:rFonts w:cstheme="minorHAnsi"/>
        </w:rPr>
        <w:t xml:space="preserve">W ramach przedmiotowej wizyty przeprowadzony zostanie </w:t>
      </w:r>
      <w:r w:rsidR="00EB418B" w:rsidRPr="00AD0452">
        <w:rPr>
          <w:rFonts w:cstheme="minorHAnsi"/>
        </w:rPr>
        <w:t xml:space="preserve">ponownie </w:t>
      </w:r>
      <w:r w:rsidR="00D92236" w:rsidRPr="00AD0452">
        <w:rPr>
          <w:rFonts w:cstheme="minorHAnsi"/>
        </w:rPr>
        <w:t>test funkcjonalny pacjenta</w:t>
      </w:r>
      <w:r w:rsidR="00EB418B" w:rsidRPr="00AD0452">
        <w:rPr>
          <w:rFonts w:cstheme="minorHAnsi"/>
        </w:rPr>
        <w:t xml:space="preserve"> </w:t>
      </w:r>
      <w:r w:rsidR="00D92236" w:rsidRPr="00AD0452">
        <w:rPr>
          <w:rFonts w:cstheme="minorHAnsi"/>
        </w:rPr>
        <w:t xml:space="preserve">weryfikujący stan zdrowia uczestnika po odbytym świadczeniu oraz ankieta dot. </w:t>
      </w:r>
      <w:r w:rsidR="001417F9" w:rsidRPr="00AD0452">
        <w:rPr>
          <w:rFonts w:cstheme="minorHAnsi"/>
        </w:rPr>
        <w:t>oceny intensywności bólu VAS</w:t>
      </w:r>
      <w:r w:rsidR="0054473C">
        <w:rPr>
          <w:rFonts w:cstheme="minorHAnsi"/>
        </w:rPr>
        <w:t xml:space="preserve">. </w:t>
      </w:r>
      <w:r w:rsidR="00B66523">
        <w:rPr>
          <w:rFonts w:cstheme="minorHAnsi"/>
        </w:rPr>
        <w:t>P</w:t>
      </w:r>
      <w:r w:rsidR="00134C1E" w:rsidRPr="00AD0452">
        <w:rPr>
          <w:rFonts w:cstheme="minorHAnsi"/>
        </w:rPr>
        <w:t xml:space="preserve">rowadzący wizytę </w:t>
      </w:r>
      <w:r w:rsidR="00B66523">
        <w:rPr>
          <w:rFonts w:cstheme="minorHAnsi"/>
        </w:rPr>
        <w:t xml:space="preserve">zaleci </w:t>
      </w:r>
      <w:r w:rsidR="00CA4C8C" w:rsidRPr="00AD0452">
        <w:rPr>
          <w:rFonts w:cstheme="minorHAnsi"/>
        </w:rPr>
        <w:t xml:space="preserve">uczestnikowi kontynuację zwykłej aktywności zgodnie z jego </w:t>
      </w:r>
      <w:r w:rsidR="00CA4C8C" w:rsidRPr="00AD0452">
        <w:rPr>
          <w:rFonts w:cstheme="minorHAnsi"/>
        </w:rPr>
        <w:lastRenderedPageBreak/>
        <w:t xml:space="preserve">tolerancją bólu. Uczestnik otrzyma również do </w:t>
      </w:r>
      <w:r w:rsidR="00110404" w:rsidRPr="00AD0452">
        <w:rPr>
          <w:rFonts w:cstheme="minorHAnsi"/>
        </w:rPr>
        <w:t>wypełni</w:t>
      </w:r>
      <w:r w:rsidR="007C555F">
        <w:rPr>
          <w:rFonts w:cstheme="minorHAnsi"/>
        </w:rPr>
        <w:t>eni</w:t>
      </w:r>
      <w:r w:rsidR="00110404" w:rsidRPr="00AD0452">
        <w:rPr>
          <w:rFonts w:cstheme="minorHAnsi"/>
        </w:rPr>
        <w:t xml:space="preserve">a </w:t>
      </w:r>
      <w:r w:rsidR="00E24D36" w:rsidRPr="00AD0452">
        <w:rPr>
          <w:rFonts w:cstheme="minorHAnsi"/>
          <w:i/>
        </w:rPr>
        <w:t xml:space="preserve">Anonimową </w:t>
      </w:r>
      <w:r w:rsidR="00110404" w:rsidRPr="00AD0452">
        <w:rPr>
          <w:rFonts w:cstheme="minorHAnsi"/>
          <w:i/>
        </w:rPr>
        <w:t xml:space="preserve">ankietę </w:t>
      </w:r>
      <w:r w:rsidR="00E24D36" w:rsidRPr="00AD0452">
        <w:rPr>
          <w:rFonts w:cstheme="minorHAnsi"/>
          <w:i/>
        </w:rPr>
        <w:t>satysfakcji</w:t>
      </w:r>
      <w:r w:rsidR="00E24D36" w:rsidRPr="00DE5A0E">
        <w:rPr>
          <w:rFonts w:cstheme="minorHAnsi"/>
          <w:i/>
        </w:rPr>
        <w:t xml:space="preserve"> pacjenta</w:t>
      </w:r>
      <w:r w:rsidR="00110404" w:rsidRPr="00DE5A0E">
        <w:rPr>
          <w:rFonts w:cstheme="minorHAnsi"/>
        </w:rPr>
        <w:t xml:space="preserve">, umożliwiającą dokonanie oceny programu przez </w:t>
      </w:r>
      <w:r w:rsidR="00110404" w:rsidRPr="00752196">
        <w:rPr>
          <w:rFonts w:cstheme="minorHAnsi"/>
        </w:rPr>
        <w:t>uczestnika</w:t>
      </w:r>
      <w:r w:rsidR="00E24D36" w:rsidRPr="00752196">
        <w:rPr>
          <w:rFonts w:cstheme="minorHAnsi"/>
        </w:rPr>
        <w:t xml:space="preserve"> (zał.</w:t>
      </w:r>
      <w:r w:rsidR="00393CC9" w:rsidRPr="00752196">
        <w:rPr>
          <w:rFonts w:cstheme="minorHAnsi"/>
        </w:rPr>
        <w:t xml:space="preserve"> nr </w:t>
      </w:r>
      <w:r w:rsidR="00DD68C6" w:rsidRPr="00752196">
        <w:rPr>
          <w:rFonts w:cstheme="minorHAnsi"/>
        </w:rPr>
        <w:t>1</w:t>
      </w:r>
      <w:r w:rsidR="00E24D36" w:rsidRPr="00752196">
        <w:rPr>
          <w:rFonts w:cstheme="minorHAnsi"/>
        </w:rPr>
        <w:t>)</w:t>
      </w:r>
      <w:r w:rsidR="00EB418B" w:rsidRPr="00752196">
        <w:rPr>
          <w:rFonts w:cstheme="minorHAnsi"/>
        </w:rPr>
        <w:t>.</w:t>
      </w:r>
      <w:r w:rsidR="00110404" w:rsidRPr="00110404">
        <w:rPr>
          <w:rFonts w:cstheme="minorHAnsi"/>
        </w:rPr>
        <w:t xml:space="preserve"> </w:t>
      </w:r>
    </w:p>
    <w:p w:rsidR="00E530BC" w:rsidRDefault="00E530BC" w:rsidP="00A35526">
      <w:pPr>
        <w:pStyle w:val="Nagwek2"/>
        <w:rPr>
          <w:sz w:val="22"/>
          <w:szCs w:val="22"/>
        </w:rPr>
      </w:pPr>
      <w:bookmarkStart w:id="46" w:name="_Toc27390841"/>
      <w:bookmarkEnd w:id="38"/>
      <w:bookmarkEnd w:id="45"/>
    </w:p>
    <w:p w:rsidR="001F7821" w:rsidRPr="0083639D" w:rsidRDefault="003D4ED8" w:rsidP="00A35526">
      <w:pPr>
        <w:pStyle w:val="Nagwek2"/>
        <w:rPr>
          <w:sz w:val="22"/>
          <w:szCs w:val="22"/>
        </w:rPr>
      </w:pPr>
      <w:r w:rsidRPr="0083639D">
        <w:rPr>
          <w:sz w:val="22"/>
          <w:szCs w:val="22"/>
        </w:rPr>
        <w:t xml:space="preserve">III.4. </w:t>
      </w:r>
      <w:r w:rsidR="001F7821" w:rsidRPr="0083639D">
        <w:rPr>
          <w:sz w:val="22"/>
          <w:szCs w:val="22"/>
        </w:rPr>
        <w:t>Sposób udzielania świadczeń</w:t>
      </w:r>
      <w:r w:rsidR="00033F76" w:rsidRPr="0083639D">
        <w:rPr>
          <w:sz w:val="22"/>
          <w:szCs w:val="22"/>
        </w:rPr>
        <w:t xml:space="preserve"> zdrowotnych </w:t>
      </w:r>
      <w:bookmarkEnd w:id="46"/>
      <w:r w:rsidR="000D4EA1" w:rsidRPr="0083639D">
        <w:rPr>
          <w:sz w:val="22"/>
          <w:szCs w:val="22"/>
        </w:rPr>
        <w:t>w ramach programu polityki zdrowotnej</w:t>
      </w:r>
    </w:p>
    <w:p w:rsidR="003B6DD4" w:rsidRDefault="00FD6248" w:rsidP="001025ED">
      <w:pPr>
        <w:rPr>
          <w:rFonts w:cstheme="minorHAnsi"/>
          <w:color w:val="000000" w:themeColor="text1"/>
        </w:rPr>
      </w:pPr>
      <w:r w:rsidRPr="00010CFF">
        <w:rPr>
          <w:rFonts w:cs="Arial"/>
          <w:color w:val="000000" w:themeColor="text1"/>
        </w:rPr>
        <w:t xml:space="preserve">Świadczenia zdrowotne </w:t>
      </w:r>
      <w:r w:rsidR="005713ED" w:rsidRPr="00010CFF">
        <w:rPr>
          <w:rFonts w:cs="Arial"/>
          <w:color w:val="000000" w:themeColor="text1"/>
        </w:rPr>
        <w:t>udzielane</w:t>
      </w:r>
      <w:r w:rsidRPr="00010CFF">
        <w:rPr>
          <w:rFonts w:cs="Arial"/>
          <w:color w:val="000000" w:themeColor="text1"/>
        </w:rPr>
        <w:t xml:space="preserve"> w ramach programu </w:t>
      </w:r>
      <w:r w:rsidR="005713ED" w:rsidRPr="00010CFF">
        <w:rPr>
          <w:rFonts w:cs="Arial"/>
          <w:color w:val="000000" w:themeColor="text1"/>
        </w:rPr>
        <w:t>zostaną zrealizowane zgodnie z obowiązującymi przepisami prawa</w:t>
      </w:r>
      <w:r w:rsidR="001811CC" w:rsidRPr="00010CFF">
        <w:rPr>
          <w:rFonts w:cs="Arial"/>
          <w:color w:val="000000" w:themeColor="text1"/>
        </w:rPr>
        <w:t xml:space="preserve"> w tym zakresie w szczególności </w:t>
      </w:r>
      <w:r w:rsidR="00A449B4" w:rsidRPr="00010CFF">
        <w:rPr>
          <w:color w:val="000000" w:themeColor="text1"/>
        </w:rPr>
        <w:t xml:space="preserve">z rozporządzeniem Ministra Zdrowia z dnia 6 listopada 2013 r. w sprawie świadczeń gwarantowanych z zakresu ambulatoryjnej opieki specjalistycznej. </w:t>
      </w:r>
      <w:r w:rsidR="001025ED" w:rsidRPr="00010CFF">
        <w:rPr>
          <w:rFonts w:cstheme="minorHAnsi"/>
          <w:color w:val="000000" w:themeColor="text1"/>
        </w:rPr>
        <w:t>Realizatorzy programu wyłonieni zostaną w procedurze konkursowej w ramach Programu Funduszy Europejskich dla Pomorza Zachodniego 2021-2027, zgodnie z zasadami określonymi w ustawie z dnia 28 kwietnia 2022 r</w:t>
      </w:r>
      <w:r w:rsidR="00520CFD">
        <w:rPr>
          <w:rFonts w:cstheme="minorHAnsi"/>
          <w:color w:val="000000" w:themeColor="text1"/>
        </w:rPr>
        <w:t>.</w:t>
      </w:r>
      <w:r w:rsidR="001025ED" w:rsidRPr="00010CFF">
        <w:rPr>
          <w:rFonts w:cstheme="minorHAnsi"/>
          <w:color w:val="000000" w:themeColor="text1"/>
        </w:rPr>
        <w:t xml:space="preserve"> </w:t>
      </w:r>
      <w:r w:rsidR="001025ED" w:rsidRPr="00010CFF">
        <w:rPr>
          <w:rFonts w:cstheme="minorHAnsi"/>
          <w:i/>
          <w:color w:val="000000" w:themeColor="text1"/>
        </w:rPr>
        <w:t>o zasadach realizacji zadań finansowanych ze środków europejskich w perspektywie finansowej 2021-2027</w:t>
      </w:r>
      <w:r w:rsidR="007B1B20">
        <w:rPr>
          <w:rFonts w:cstheme="minorHAnsi"/>
          <w:color w:val="000000" w:themeColor="text1"/>
        </w:rPr>
        <w:t>.</w:t>
      </w:r>
    </w:p>
    <w:p w:rsidR="0076170E" w:rsidRDefault="00010CFF" w:rsidP="00010CFF">
      <w:pPr>
        <w:rPr>
          <w:rFonts w:cs="Arial"/>
          <w:color w:val="FF0000"/>
        </w:rPr>
      </w:pPr>
      <w:r>
        <w:rPr>
          <w:rFonts w:cs="Arial"/>
        </w:rPr>
        <w:t>Każdy uczestnik spełniający kryteria włączenia do programu będzie mógł nieodpłatnie skorzystać z wizyty diagnostyczno-terapeutycznej</w:t>
      </w:r>
      <w:r w:rsidR="005E635E">
        <w:rPr>
          <w:rFonts w:cs="Arial"/>
        </w:rPr>
        <w:t xml:space="preserve"> i kwalifikacyjnej</w:t>
      </w:r>
      <w:r>
        <w:rPr>
          <w:rFonts w:cs="Arial"/>
        </w:rPr>
        <w:t>, uczestniczyć w działaniach informacyjno-edukacyjnych</w:t>
      </w:r>
      <w:r w:rsidR="00333E79">
        <w:rPr>
          <w:rFonts w:cs="Arial"/>
        </w:rPr>
        <w:t xml:space="preserve"> </w:t>
      </w:r>
      <w:r>
        <w:rPr>
          <w:rFonts w:cs="Arial"/>
        </w:rPr>
        <w:t xml:space="preserve">z zakresu </w:t>
      </w:r>
      <w:r>
        <w:t>działań profilaktyki przeciwko bólom kręgosłupa</w:t>
      </w:r>
      <w:r w:rsidR="00447B61">
        <w:t xml:space="preserve"> oraz z </w:t>
      </w:r>
      <w:r w:rsidR="00111262">
        <w:t>20-dniowego</w:t>
      </w:r>
      <w:r w:rsidR="00447B61">
        <w:t xml:space="preserve"> cyklu rehabilitacyjnego</w:t>
      </w:r>
      <w:r w:rsidR="00073D0B">
        <w:t xml:space="preserve"> i wizyty podsumowującej</w:t>
      </w:r>
      <w:r w:rsidR="00447B61">
        <w:t>.</w:t>
      </w:r>
      <w:r>
        <w:rPr>
          <w:rFonts w:cs="Arial"/>
        </w:rPr>
        <w:t xml:space="preserve"> </w:t>
      </w:r>
    </w:p>
    <w:p w:rsidR="00010CFF" w:rsidRDefault="00010CFF" w:rsidP="00010CFF">
      <w:pPr>
        <w:rPr>
          <w:rFonts w:cs="Arial"/>
        </w:rPr>
      </w:pPr>
      <w:r>
        <w:rPr>
          <w:rFonts w:cs="Arial"/>
        </w:rPr>
        <w:t>Oprócz powyższych zasad</w:t>
      </w:r>
      <w:r w:rsidR="00447B61">
        <w:rPr>
          <w:rFonts w:cs="Arial"/>
        </w:rPr>
        <w:t>,</w:t>
      </w:r>
      <w:r>
        <w:rPr>
          <w:rFonts w:cs="Arial"/>
        </w:rPr>
        <w:t xml:space="preserve"> świadczenia w ramach programu będą spełniały następujące cechy: </w:t>
      </w:r>
    </w:p>
    <w:p w:rsidR="00447B61" w:rsidRDefault="00447B61" w:rsidP="00374B48">
      <w:pPr>
        <w:pStyle w:val="Akapitzlist"/>
        <w:numPr>
          <w:ilvl w:val="0"/>
          <w:numId w:val="25"/>
        </w:numPr>
        <w:rPr>
          <w:rFonts w:cs="Arial"/>
        </w:rPr>
      </w:pPr>
      <w:r>
        <w:rPr>
          <w:rFonts w:cs="Arial"/>
        </w:rPr>
        <w:t xml:space="preserve">świadczenia w ramach programu </w:t>
      </w:r>
      <w:r w:rsidR="00E854C3">
        <w:rPr>
          <w:rFonts w:cs="Arial"/>
        </w:rPr>
        <w:t xml:space="preserve">będą </w:t>
      </w:r>
      <w:r>
        <w:rPr>
          <w:rFonts w:cs="Arial"/>
        </w:rPr>
        <w:t xml:space="preserve">udzielane uczestnikom programu bezpłatnie </w:t>
      </w:r>
    </w:p>
    <w:p w:rsidR="00447B61" w:rsidRDefault="00447B61" w:rsidP="00374B48">
      <w:pPr>
        <w:pStyle w:val="Akapitzlist"/>
        <w:numPr>
          <w:ilvl w:val="0"/>
          <w:numId w:val="25"/>
        </w:numPr>
        <w:rPr>
          <w:rFonts w:cs="Arial"/>
        </w:rPr>
      </w:pPr>
      <w:r>
        <w:rPr>
          <w:rFonts w:cs="Arial"/>
        </w:rPr>
        <w:t xml:space="preserve">udział w programie </w:t>
      </w:r>
      <w:r w:rsidR="00E854C3">
        <w:rPr>
          <w:rFonts w:cs="Arial"/>
        </w:rPr>
        <w:t>będzie</w:t>
      </w:r>
      <w:r>
        <w:rPr>
          <w:rFonts w:cs="Arial"/>
        </w:rPr>
        <w:t xml:space="preserve"> dobrowolny</w:t>
      </w:r>
    </w:p>
    <w:p w:rsidR="00447B61" w:rsidRDefault="00447B61" w:rsidP="00374B48">
      <w:pPr>
        <w:pStyle w:val="Akapitzlist"/>
        <w:numPr>
          <w:ilvl w:val="0"/>
          <w:numId w:val="25"/>
        </w:numPr>
        <w:rPr>
          <w:rFonts w:cs="Arial"/>
        </w:rPr>
      </w:pPr>
      <w:r>
        <w:rPr>
          <w:rFonts w:cs="Arial"/>
        </w:rPr>
        <w:t>świadczenia programu będą przeprowadzane w pomieszczeniach spełniających wymagania stawiane przez obowiązujące przepisy prawa</w:t>
      </w:r>
    </w:p>
    <w:p w:rsidR="00447B61" w:rsidRDefault="00447B61" w:rsidP="00374B48">
      <w:pPr>
        <w:pStyle w:val="Akapitzlist"/>
        <w:numPr>
          <w:ilvl w:val="0"/>
          <w:numId w:val="25"/>
        </w:numPr>
        <w:jc w:val="left"/>
        <w:rPr>
          <w:rFonts w:cs="Arial"/>
        </w:rPr>
      </w:pPr>
      <w:r>
        <w:rPr>
          <w:rFonts w:cs="Arial"/>
        </w:rPr>
        <w:t>świadcze</w:t>
      </w:r>
      <w:r w:rsidR="00AC686C">
        <w:rPr>
          <w:rFonts w:cs="Arial"/>
        </w:rPr>
        <w:t>nia</w:t>
      </w:r>
      <w:r>
        <w:rPr>
          <w:rFonts w:cs="Arial"/>
        </w:rPr>
        <w:t xml:space="preserve"> w ramach programu będ</w:t>
      </w:r>
      <w:r w:rsidR="00196482">
        <w:rPr>
          <w:rFonts w:cs="Arial"/>
        </w:rPr>
        <w:t>ą</w:t>
      </w:r>
      <w:r>
        <w:rPr>
          <w:rFonts w:cs="Arial"/>
        </w:rPr>
        <w:t xml:space="preserve"> udziela</w:t>
      </w:r>
      <w:r w:rsidR="00196482">
        <w:rPr>
          <w:rFonts w:cs="Arial"/>
        </w:rPr>
        <w:t>ne przez</w:t>
      </w:r>
      <w:r>
        <w:rPr>
          <w:rFonts w:cs="Arial"/>
        </w:rPr>
        <w:t xml:space="preserve"> kadr</w:t>
      </w:r>
      <w:r w:rsidR="00196482">
        <w:rPr>
          <w:rFonts w:cs="Arial"/>
        </w:rPr>
        <w:t>ę</w:t>
      </w:r>
      <w:r>
        <w:rPr>
          <w:rFonts w:cs="Arial"/>
        </w:rPr>
        <w:t xml:space="preserve"> posiadając</w:t>
      </w:r>
      <w:r w:rsidR="00196482">
        <w:rPr>
          <w:rFonts w:cs="Arial"/>
        </w:rPr>
        <w:t>ą</w:t>
      </w:r>
      <w:r>
        <w:rPr>
          <w:rFonts w:cs="Arial"/>
        </w:rPr>
        <w:t xml:space="preserve"> odpowiednie kwalifikacje</w:t>
      </w:r>
    </w:p>
    <w:p w:rsidR="00447B61" w:rsidRDefault="00447B61" w:rsidP="00374B48">
      <w:pPr>
        <w:pStyle w:val="Akapitzlist"/>
        <w:numPr>
          <w:ilvl w:val="0"/>
          <w:numId w:val="25"/>
        </w:numPr>
        <w:rPr>
          <w:rFonts w:cs="Arial"/>
        </w:rPr>
      </w:pPr>
      <w:r>
        <w:rPr>
          <w:rFonts w:cs="Arial"/>
        </w:rPr>
        <w:t xml:space="preserve">dokumentacja medyczna powstająca w związku z realizacją programu będzie prowadzona i przechowywana w siedzibie </w:t>
      </w:r>
      <w:r w:rsidR="00333E79">
        <w:rPr>
          <w:rFonts w:cs="Arial"/>
        </w:rPr>
        <w:t>Realizatora</w:t>
      </w:r>
      <w:r>
        <w:rPr>
          <w:rFonts w:cs="Arial"/>
        </w:rPr>
        <w:t xml:space="preserve"> zgodnie z obowiązującymi przepisami dotyczącymi dokumentacji medycznej oraz ochrony danych osobowych </w:t>
      </w:r>
    </w:p>
    <w:p w:rsidR="00447B61" w:rsidRDefault="00447B61" w:rsidP="00374B48">
      <w:pPr>
        <w:pStyle w:val="Akapitzlist"/>
        <w:numPr>
          <w:ilvl w:val="0"/>
          <w:numId w:val="25"/>
        </w:numPr>
        <w:rPr>
          <w:rFonts w:cs="Arial"/>
        </w:rPr>
      </w:pPr>
      <w:r>
        <w:rPr>
          <w:rFonts w:cs="Arial"/>
        </w:rPr>
        <w:t>uczestnicy programu będą poinformowani o źródłach finansowania programu</w:t>
      </w:r>
    </w:p>
    <w:p w:rsidR="00447B61" w:rsidRDefault="00447B61" w:rsidP="00374B48">
      <w:pPr>
        <w:pStyle w:val="Akapitzlist"/>
        <w:numPr>
          <w:ilvl w:val="0"/>
          <w:numId w:val="25"/>
        </w:numPr>
        <w:rPr>
          <w:rFonts w:cs="Arial"/>
        </w:rPr>
      </w:pPr>
      <w:r w:rsidRPr="003B6DD4">
        <w:rPr>
          <w:rFonts w:cs="Arial"/>
        </w:rPr>
        <w:t xml:space="preserve">uczestnicy będą </w:t>
      </w:r>
      <w:r w:rsidR="003B6DD4" w:rsidRPr="003B6DD4">
        <w:rPr>
          <w:rFonts w:cs="Arial"/>
        </w:rPr>
        <w:t xml:space="preserve">kwalifikowani </w:t>
      </w:r>
      <w:r w:rsidRPr="003B6DD4">
        <w:rPr>
          <w:rFonts w:cs="Arial"/>
        </w:rPr>
        <w:t>do programu do momentu osiągni</w:t>
      </w:r>
      <w:r w:rsidR="00884435">
        <w:rPr>
          <w:rFonts w:cs="Arial"/>
        </w:rPr>
        <w:t>ę</w:t>
      </w:r>
      <w:r w:rsidRPr="003B6DD4">
        <w:rPr>
          <w:rFonts w:cs="Arial"/>
        </w:rPr>
        <w:t>cia limitu osób</w:t>
      </w:r>
      <w:r w:rsidR="003B6DD4">
        <w:rPr>
          <w:rFonts w:cs="Arial"/>
        </w:rPr>
        <w:t xml:space="preserve"> ustalonego przez </w:t>
      </w:r>
      <w:r w:rsidR="00333E79">
        <w:rPr>
          <w:rFonts w:cs="Arial"/>
        </w:rPr>
        <w:t>Realizatora</w:t>
      </w:r>
      <w:r w:rsidR="003B6DD4">
        <w:rPr>
          <w:rFonts w:cs="Arial"/>
        </w:rPr>
        <w:t xml:space="preserve"> projektu (o przyjęciu będzie decydować kolejność zgłoszeń). </w:t>
      </w:r>
    </w:p>
    <w:p w:rsidR="00203129" w:rsidRPr="003B6DD4" w:rsidRDefault="00203129" w:rsidP="00203129">
      <w:pPr>
        <w:pStyle w:val="Akapitzlist"/>
        <w:rPr>
          <w:rFonts w:cs="Arial"/>
        </w:rPr>
      </w:pPr>
    </w:p>
    <w:p w:rsidR="001F7821" w:rsidRPr="0083639D" w:rsidRDefault="003F3183" w:rsidP="00A35526">
      <w:pPr>
        <w:pStyle w:val="Nagwek2"/>
        <w:rPr>
          <w:sz w:val="22"/>
          <w:szCs w:val="22"/>
        </w:rPr>
      </w:pPr>
      <w:bookmarkStart w:id="47" w:name="_Toc27390842"/>
      <w:r w:rsidRPr="0083639D">
        <w:rPr>
          <w:sz w:val="22"/>
          <w:szCs w:val="22"/>
        </w:rPr>
        <w:t xml:space="preserve">III.5. </w:t>
      </w:r>
      <w:r w:rsidR="00033F76" w:rsidRPr="0083639D">
        <w:rPr>
          <w:sz w:val="22"/>
          <w:szCs w:val="22"/>
        </w:rPr>
        <w:t xml:space="preserve">Sposób zakończenia udziału </w:t>
      </w:r>
      <w:bookmarkEnd w:id="47"/>
      <w:r w:rsidR="00A60F08" w:rsidRPr="0083639D">
        <w:rPr>
          <w:sz w:val="22"/>
          <w:szCs w:val="22"/>
        </w:rPr>
        <w:t>w programie polityki zdrowotnej</w:t>
      </w:r>
    </w:p>
    <w:p w:rsidR="00984C5C" w:rsidRPr="00A72346" w:rsidRDefault="001523BD" w:rsidP="00984C5C">
      <w:pPr>
        <w:rPr>
          <w:rFonts w:cs="Arial"/>
          <w:color w:val="000000"/>
        </w:rPr>
      </w:pPr>
      <w:r>
        <w:rPr>
          <w:rFonts w:cs="Arial"/>
          <w:color w:val="000000"/>
        </w:rPr>
        <w:t>Z</w:t>
      </w:r>
      <w:r w:rsidR="00F72575" w:rsidRPr="00A72346">
        <w:rPr>
          <w:rFonts w:cs="Arial"/>
          <w:color w:val="000000"/>
        </w:rPr>
        <w:t xml:space="preserve">akończenie udziału w </w:t>
      </w:r>
      <w:r w:rsidR="000A5F98" w:rsidRPr="00A72346">
        <w:rPr>
          <w:rFonts w:cs="Arial"/>
          <w:color w:val="000000"/>
        </w:rPr>
        <w:t>p</w:t>
      </w:r>
      <w:r w:rsidR="00F72575" w:rsidRPr="00A72346">
        <w:rPr>
          <w:rFonts w:cs="Arial"/>
          <w:color w:val="000000"/>
        </w:rPr>
        <w:t xml:space="preserve">rogramie powinno nastąpić po zrealizowaniu </w:t>
      </w:r>
      <w:r w:rsidR="00984C5C" w:rsidRPr="00A72346">
        <w:rPr>
          <w:rFonts w:cs="Arial"/>
          <w:color w:val="000000"/>
        </w:rPr>
        <w:t xml:space="preserve">kolejno </w:t>
      </w:r>
      <w:r w:rsidR="00C652BF" w:rsidRPr="00A72346">
        <w:rPr>
          <w:rFonts w:cs="Arial"/>
          <w:color w:val="000000"/>
        </w:rPr>
        <w:t xml:space="preserve">wszystkich </w:t>
      </w:r>
      <w:r w:rsidR="00F72575" w:rsidRPr="00620352">
        <w:rPr>
          <w:rFonts w:cs="Arial"/>
          <w:color w:val="000000"/>
        </w:rPr>
        <w:t>przewidzianych interwencji</w:t>
      </w:r>
      <w:r w:rsidR="00BA4A4B" w:rsidRPr="00620352">
        <w:rPr>
          <w:rFonts w:cs="Arial"/>
          <w:color w:val="000000"/>
        </w:rPr>
        <w:t xml:space="preserve"> zgodnie z </w:t>
      </w:r>
      <w:r w:rsidR="00774F13" w:rsidRPr="00620352">
        <w:rPr>
          <w:rFonts w:cs="Arial"/>
          <w:b/>
          <w:color w:val="000000"/>
        </w:rPr>
        <w:t>i</w:t>
      </w:r>
      <w:r w:rsidR="00BA4A4B" w:rsidRPr="00620352">
        <w:rPr>
          <w:rFonts w:cs="Arial"/>
          <w:b/>
          <w:color w:val="000000"/>
        </w:rPr>
        <w:t>ndywidualną kartą pacjenta</w:t>
      </w:r>
      <w:r w:rsidR="00EB426B" w:rsidRPr="00620352">
        <w:rPr>
          <w:rFonts w:cs="Arial"/>
          <w:color w:val="000000"/>
        </w:rPr>
        <w:t>.</w:t>
      </w:r>
      <w:r w:rsidR="00984C5C" w:rsidRPr="00620352">
        <w:rPr>
          <w:rFonts w:cs="Arial"/>
          <w:color w:val="000000"/>
        </w:rPr>
        <w:t xml:space="preserve"> </w:t>
      </w:r>
      <w:r w:rsidRPr="00620352">
        <w:rPr>
          <w:rFonts w:cs="Arial"/>
          <w:color w:val="000000"/>
        </w:rPr>
        <w:t>Właściwe zakończenie udziału w programie następuje po o</w:t>
      </w:r>
      <w:r w:rsidR="001141BE" w:rsidRPr="00620352">
        <w:rPr>
          <w:rFonts w:cs="Arial"/>
          <w:color w:val="000000"/>
        </w:rPr>
        <w:t>d</w:t>
      </w:r>
      <w:r w:rsidRPr="00620352">
        <w:rPr>
          <w:rFonts w:cs="Arial"/>
          <w:color w:val="000000"/>
        </w:rPr>
        <w:t xml:space="preserve">byciu wizyty </w:t>
      </w:r>
      <w:r w:rsidR="00F116F3" w:rsidRPr="00620352">
        <w:rPr>
          <w:rFonts w:cs="Arial"/>
          <w:color w:val="000000"/>
        </w:rPr>
        <w:t>podsumowującej</w:t>
      </w:r>
      <w:r w:rsidRPr="00620352">
        <w:rPr>
          <w:rFonts w:cs="Arial"/>
          <w:color w:val="000000"/>
        </w:rPr>
        <w:t xml:space="preserve"> podczas której wykonany zostanie ponownie test funkcjonalny, weryfikujący stan zdrowia uczestnika po odbytym świadczeniu</w:t>
      </w:r>
      <w:r w:rsidR="006542BF" w:rsidRPr="00620352">
        <w:rPr>
          <w:rFonts w:cs="Arial"/>
          <w:color w:val="000000"/>
        </w:rPr>
        <w:t xml:space="preserve">, ocena </w:t>
      </w:r>
      <w:r w:rsidR="00764DE6" w:rsidRPr="00620352">
        <w:rPr>
          <w:rFonts w:cs="Arial"/>
          <w:color w:val="000000"/>
        </w:rPr>
        <w:t>intensywności</w:t>
      </w:r>
      <w:r w:rsidR="006542BF" w:rsidRPr="00620352">
        <w:rPr>
          <w:rFonts w:cs="Arial"/>
          <w:color w:val="000000"/>
        </w:rPr>
        <w:t xml:space="preserve"> bólu </w:t>
      </w:r>
      <w:r w:rsidR="00764DE6" w:rsidRPr="00620352">
        <w:rPr>
          <w:rFonts w:cs="Arial"/>
          <w:color w:val="000000"/>
        </w:rPr>
        <w:t xml:space="preserve">VAS </w:t>
      </w:r>
      <w:r w:rsidR="006542BF" w:rsidRPr="00620352">
        <w:rPr>
          <w:rFonts w:cs="Arial"/>
          <w:color w:val="000000"/>
        </w:rPr>
        <w:t xml:space="preserve">występującego u uczestnika oraz </w:t>
      </w:r>
      <w:r w:rsidR="00764DE6" w:rsidRPr="00620352">
        <w:rPr>
          <w:rFonts w:cs="Arial"/>
          <w:i/>
          <w:color w:val="000000"/>
        </w:rPr>
        <w:t>A</w:t>
      </w:r>
      <w:r w:rsidR="006542BF" w:rsidRPr="00620352">
        <w:rPr>
          <w:rFonts w:cs="Arial"/>
          <w:i/>
          <w:color w:val="000000"/>
        </w:rPr>
        <w:t xml:space="preserve">nonimowa ankieta satysfakcji </w:t>
      </w:r>
      <w:r w:rsidR="00764DE6" w:rsidRPr="00620352">
        <w:rPr>
          <w:rFonts w:cs="Arial"/>
          <w:i/>
          <w:color w:val="000000"/>
        </w:rPr>
        <w:t>pacjenta</w:t>
      </w:r>
      <w:r w:rsidRPr="00620352">
        <w:rPr>
          <w:rFonts w:cs="Arial"/>
          <w:color w:val="000000"/>
        </w:rPr>
        <w:t xml:space="preserve">. </w:t>
      </w:r>
      <w:r w:rsidR="00984C5C" w:rsidRPr="00620352">
        <w:rPr>
          <w:rFonts w:cs="Arial"/>
          <w:color w:val="000000"/>
        </w:rPr>
        <w:t>Po ukończeni</w:t>
      </w:r>
      <w:r w:rsidR="008729EA">
        <w:rPr>
          <w:rFonts w:cs="Arial"/>
          <w:color w:val="000000"/>
        </w:rPr>
        <w:t>u</w:t>
      </w:r>
      <w:r w:rsidR="00984C5C" w:rsidRPr="00620352">
        <w:rPr>
          <w:rFonts w:cs="Arial"/>
          <w:color w:val="000000"/>
        </w:rPr>
        <w:t xml:space="preserve"> pełnego cyklu rehabilitacyjnego w ramach </w:t>
      </w:r>
      <w:r w:rsidR="000A5F98" w:rsidRPr="00620352">
        <w:rPr>
          <w:rFonts w:cs="Arial"/>
          <w:color w:val="000000"/>
        </w:rPr>
        <w:t>p</w:t>
      </w:r>
      <w:r w:rsidR="00984C5C" w:rsidRPr="00620352">
        <w:rPr>
          <w:rFonts w:cs="Arial"/>
          <w:color w:val="000000"/>
        </w:rPr>
        <w:t>rogramu uczestnik otrzym</w:t>
      </w:r>
      <w:r w:rsidR="00420CCF">
        <w:rPr>
          <w:rFonts w:cs="Arial"/>
          <w:color w:val="000000"/>
        </w:rPr>
        <w:t>a</w:t>
      </w:r>
      <w:r w:rsidR="00984C5C" w:rsidRPr="00620352">
        <w:rPr>
          <w:rFonts w:cs="Arial"/>
          <w:color w:val="000000"/>
        </w:rPr>
        <w:t>:</w:t>
      </w:r>
    </w:p>
    <w:p w:rsidR="005F7EEE" w:rsidRPr="005F7EEE" w:rsidRDefault="00EC2A2C" w:rsidP="00DB3C31">
      <w:pPr>
        <w:numPr>
          <w:ilvl w:val="0"/>
          <w:numId w:val="14"/>
        </w:numPr>
        <w:rPr>
          <w:rFonts w:cs="Arial"/>
          <w:color w:val="000000"/>
        </w:rPr>
      </w:pPr>
      <w:r>
        <w:rPr>
          <w:rFonts w:cs="Arial"/>
          <w:color w:val="000000"/>
        </w:rPr>
        <w:t>z</w:t>
      </w:r>
      <w:r w:rsidR="00984C5C" w:rsidRPr="00A72346">
        <w:rPr>
          <w:rFonts w:cs="Arial"/>
          <w:color w:val="000000"/>
        </w:rPr>
        <w:t xml:space="preserve">alecenia dotyczące dalszego postępowania </w:t>
      </w:r>
      <w:r w:rsidR="003928B9">
        <w:rPr>
          <w:rFonts w:cs="Arial"/>
          <w:color w:val="000000"/>
        </w:rPr>
        <w:t>diagnostyczno-terapeutycznego</w:t>
      </w:r>
      <w:r w:rsidR="005F7EEE">
        <w:rPr>
          <w:rFonts w:cs="Arial"/>
          <w:color w:val="000000"/>
        </w:rPr>
        <w:t xml:space="preserve"> (w tym </w:t>
      </w:r>
      <w:r w:rsidR="0020607C">
        <w:rPr>
          <w:rFonts w:cs="Arial"/>
          <w:color w:val="000000"/>
        </w:rPr>
        <w:t xml:space="preserve">otrzyma </w:t>
      </w:r>
      <w:r w:rsidR="001523BD">
        <w:rPr>
          <w:rFonts w:cs="Arial"/>
          <w:color w:val="000000"/>
        </w:rPr>
        <w:t>broszur</w:t>
      </w:r>
      <w:r w:rsidR="00110B3C">
        <w:rPr>
          <w:rFonts w:cs="Arial"/>
          <w:color w:val="000000"/>
        </w:rPr>
        <w:t>y</w:t>
      </w:r>
      <w:r w:rsidR="001523BD">
        <w:rPr>
          <w:rFonts w:cs="Arial"/>
          <w:color w:val="000000"/>
        </w:rPr>
        <w:t xml:space="preserve"> z opisem ćwiczeń do samodzielnego wykonywania w warunkach domowych)</w:t>
      </w:r>
    </w:p>
    <w:p w:rsidR="00F4701B" w:rsidRDefault="00F4701B" w:rsidP="00DB3C31">
      <w:pPr>
        <w:numPr>
          <w:ilvl w:val="0"/>
          <w:numId w:val="14"/>
        </w:numPr>
        <w:rPr>
          <w:rFonts w:cs="Arial"/>
          <w:color w:val="000000"/>
        </w:rPr>
      </w:pPr>
      <w:r>
        <w:rPr>
          <w:rFonts w:cs="Arial"/>
          <w:color w:val="000000"/>
        </w:rPr>
        <w:t>zalecenia dotyczące aktywności zgodnie z tolerancją bólu</w:t>
      </w:r>
    </w:p>
    <w:p w:rsidR="00984C5C" w:rsidRPr="003928B9" w:rsidRDefault="00EC2A2C" w:rsidP="00DB3C31">
      <w:pPr>
        <w:numPr>
          <w:ilvl w:val="0"/>
          <w:numId w:val="14"/>
        </w:numPr>
        <w:rPr>
          <w:rFonts w:cs="Arial"/>
          <w:color w:val="000000"/>
        </w:rPr>
      </w:pPr>
      <w:r>
        <w:rPr>
          <w:rFonts w:cs="Arial"/>
          <w:color w:val="000000"/>
        </w:rPr>
        <w:t>i</w:t>
      </w:r>
      <w:r w:rsidR="003928B9">
        <w:rPr>
          <w:rFonts w:cs="Arial"/>
          <w:color w:val="000000"/>
        </w:rPr>
        <w:t xml:space="preserve">nformacje </w:t>
      </w:r>
      <w:r w:rsidR="00984C5C" w:rsidRPr="00A72346">
        <w:rPr>
          <w:rFonts w:cs="Arial"/>
          <w:color w:val="000000"/>
        </w:rPr>
        <w:t>na temat możliwości kontynuowania rehabilitacji w ramach finansowania ze środków publicznych</w:t>
      </w:r>
      <w:r w:rsidR="00984C5C" w:rsidRPr="003928B9">
        <w:rPr>
          <w:rFonts w:cs="Arial"/>
          <w:color w:val="000000"/>
        </w:rPr>
        <w:t xml:space="preserve">. </w:t>
      </w:r>
    </w:p>
    <w:p w:rsidR="00984C5C" w:rsidRPr="00303D5B" w:rsidRDefault="00984C5C" w:rsidP="00984C5C">
      <w:pPr>
        <w:rPr>
          <w:rFonts w:cs="Arial"/>
          <w:color w:val="2F5496" w:themeColor="accent1" w:themeShade="BF"/>
        </w:rPr>
      </w:pPr>
      <w:r w:rsidRPr="00A72346">
        <w:rPr>
          <w:rFonts w:cs="Arial"/>
          <w:color w:val="000000"/>
        </w:rPr>
        <w:t xml:space="preserve">Należy podkreślić, że dopuszcza się zakończenie udziału w </w:t>
      </w:r>
      <w:r w:rsidR="000A5F98" w:rsidRPr="00A72346">
        <w:rPr>
          <w:rFonts w:cs="Arial"/>
          <w:color w:val="000000"/>
        </w:rPr>
        <w:t>p</w:t>
      </w:r>
      <w:r w:rsidRPr="00A72346">
        <w:rPr>
          <w:rFonts w:cs="Arial"/>
          <w:color w:val="000000"/>
        </w:rPr>
        <w:t>rogramie na każdym jego etapie</w:t>
      </w:r>
      <w:r w:rsidR="00EB426B" w:rsidRPr="00A72346">
        <w:rPr>
          <w:rFonts w:cs="Arial"/>
          <w:color w:val="000000"/>
        </w:rPr>
        <w:t>,</w:t>
      </w:r>
      <w:r w:rsidR="002B7A6A">
        <w:rPr>
          <w:rFonts w:cs="Arial"/>
          <w:color w:val="000000"/>
        </w:rPr>
        <w:t xml:space="preserve"> na życzenie pacjenta, </w:t>
      </w:r>
      <w:r w:rsidR="00EB426B" w:rsidRPr="00A72346">
        <w:rPr>
          <w:rFonts w:cs="Arial"/>
          <w:color w:val="000000"/>
        </w:rPr>
        <w:t xml:space="preserve">na podstawie pisemnego </w:t>
      </w:r>
      <w:r w:rsidR="00EB426B" w:rsidRPr="00C2430E">
        <w:rPr>
          <w:rFonts w:cs="Arial"/>
          <w:color w:val="000000"/>
        </w:rPr>
        <w:t>oświadczenia o rezygnacji</w:t>
      </w:r>
      <w:r w:rsidR="00C2430E" w:rsidRPr="00C2430E">
        <w:rPr>
          <w:rFonts w:cs="Arial"/>
          <w:color w:val="000000"/>
        </w:rPr>
        <w:t xml:space="preserve">. </w:t>
      </w:r>
      <w:r w:rsidR="000A5F98" w:rsidRPr="00A72346">
        <w:rPr>
          <w:rFonts w:cs="Arial"/>
          <w:color w:val="000000"/>
        </w:rPr>
        <w:t>Uczestnik p</w:t>
      </w:r>
      <w:r w:rsidR="00EB426B" w:rsidRPr="00A72346">
        <w:rPr>
          <w:rFonts w:cs="Arial"/>
          <w:color w:val="000000"/>
        </w:rPr>
        <w:t xml:space="preserve">rogramu </w:t>
      </w:r>
      <w:r w:rsidR="00EB426B" w:rsidRPr="006B6A2A">
        <w:rPr>
          <w:rFonts w:cs="Arial"/>
          <w:color w:val="000000" w:themeColor="text1"/>
        </w:rPr>
        <w:t xml:space="preserve">zostanie </w:t>
      </w:r>
      <w:r w:rsidR="00EB426B" w:rsidRPr="006B6A2A">
        <w:rPr>
          <w:rFonts w:cs="Arial"/>
          <w:color w:val="000000" w:themeColor="text1"/>
        </w:rPr>
        <w:lastRenderedPageBreak/>
        <w:t>w</w:t>
      </w:r>
      <w:r w:rsidRPr="006B6A2A">
        <w:rPr>
          <w:rFonts w:cs="Arial"/>
          <w:color w:val="000000" w:themeColor="text1"/>
        </w:rPr>
        <w:t xml:space="preserve">ówczas poinformowany o negatywnych skutkach zdrowotnych związanych z przerwaniem uczestnictwa w </w:t>
      </w:r>
      <w:r w:rsidR="000A5F98" w:rsidRPr="006B6A2A">
        <w:rPr>
          <w:rFonts w:cs="Arial"/>
          <w:color w:val="000000" w:themeColor="text1"/>
        </w:rPr>
        <w:t>p</w:t>
      </w:r>
      <w:r w:rsidR="007C65DC" w:rsidRPr="006B6A2A">
        <w:rPr>
          <w:rFonts w:cs="Arial"/>
          <w:color w:val="000000" w:themeColor="text1"/>
        </w:rPr>
        <w:t>rogramie.</w:t>
      </w:r>
    </w:p>
    <w:p w:rsidR="0087241B" w:rsidRPr="0083639D" w:rsidRDefault="00CD67CA" w:rsidP="00A35526">
      <w:pPr>
        <w:pStyle w:val="Nagwek1"/>
        <w:rPr>
          <w:sz w:val="22"/>
          <w:szCs w:val="22"/>
        </w:rPr>
      </w:pPr>
      <w:r w:rsidRPr="0083639D">
        <w:rPr>
          <w:sz w:val="22"/>
          <w:szCs w:val="22"/>
        </w:rPr>
        <w:t>IV. Organizacja programu polityki zdrowotnej</w:t>
      </w:r>
    </w:p>
    <w:p w:rsidR="004A1490" w:rsidRDefault="004A1490" w:rsidP="004A1490">
      <w:pPr>
        <w:rPr>
          <w:rFonts w:cstheme="minorHAnsi"/>
          <w:color w:val="000000" w:themeColor="text1"/>
        </w:rPr>
      </w:pPr>
      <w:r w:rsidRPr="00A72346">
        <w:rPr>
          <w:rFonts w:cstheme="minorHAnsi"/>
          <w:color w:val="000000" w:themeColor="text1"/>
        </w:rPr>
        <w:t>R</w:t>
      </w:r>
      <w:r>
        <w:rPr>
          <w:rFonts w:cstheme="minorHAnsi"/>
          <w:color w:val="000000" w:themeColor="text1"/>
        </w:rPr>
        <w:t>ealizator</w:t>
      </w:r>
      <w:r w:rsidRPr="00A72346">
        <w:rPr>
          <w:rFonts w:cstheme="minorHAnsi"/>
          <w:color w:val="000000" w:themeColor="text1"/>
        </w:rPr>
        <w:t xml:space="preserve"> </w:t>
      </w:r>
      <w:r>
        <w:rPr>
          <w:rFonts w:cstheme="minorHAnsi"/>
          <w:color w:val="000000" w:themeColor="text1"/>
        </w:rPr>
        <w:t>programu wyłoniony zostanie</w:t>
      </w:r>
      <w:r w:rsidRPr="00A72346">
        <w:rPr>
          <w:rFonts w:cstheme="minorHAnsi"/>
          <w:color w:val="000000" w:themeColor="text1"/>
        </w:rPr>
        <w:t xml:space="preserve"> w procedurze konkursowej w ramach Programu Funduszy Europejskich dla Pomorza Zachodniego 2021-2027, zgodnie z zasadami określonymi w ustawie z dnia 28 kwietnia 2022 r</w:t>
      </w:r>
      <w:r w:rsidR="006C0005">
        <w:rPr>
          <w:rFonts w:cstheme="minorHAnsi"/>
          <w:color w:val="000000" w:themeColor="text1"/>
        </w:rPr>
        <w:t xml:space="preserve">. </w:t>
      </w:r>
      <w:r w:rsidRPr="00A72346">
        <w:rPr>
          <w:rFonts w:cstheme="minorHAnsi"/>
          <w:i/>
          <w:color w:val="000000" w:themeColor="text1"/>
        </w:rPr>
        <w:t>o zasadach realizacji zadań finansowanych ze środków europejskich w perspektywie finansowej 2021-2027</w:t>
      </w:r>
      <w:r w:rsidR="003553F2">
        <w:rPr>
          <w:rFonts w:cstheme="minorHAnsi"/>
          <w:color w:val="000000" w:themeColor="text1"/>
        </w:rPr>
        <w:t>.</w:t>
      </w:r>
    </w:p>
    <w:p w:rsidR="00E530BC" w:rsidRDefault="00E530BC" w:rsidP="004A1490">
      <w:pPr>
        <w:rPr>
          <w:rFonts w:cstheme="minorHAnsi"/>
          <w:color w:val="000000" w:themeColor="text1"/>
        </w:rPr>
      </w:pPr>
    </w:p>
    <w:p w:rsidR="008F068E" w:rsidRPr="006B6A2A" w:rsidRDefault="00596EB1" w:rsidP="008F068E">
      <w:pPr>
        <w:pStyle w:val="Nagwek2"/>
        <w:tabs>
          <w:tab w:val="left" w:pos="8277"/>
        </w:tabs>
        <w:rPr>
          <w:rFonts w:cstheme="minorHAnsi"/>
        </w:rPr>
      </w:pPr>
      <w:bookmarkStart w:id="48" w:name="_Toc27390844"/>
      <w:r w:rsidRPr="0083639D">
        <w:rPr>
          <w:sz w:val="22"/>
          <w:szCs w:val="22"/>
        </w:rPr>
        <w:t xml:space="preserve">IV.1. Etapy </w:t>
      </w:r>
      <w:r w:rsidR="00546537" w:rsidRPr="0083639D">
        <w:rPr>
          <w:sz w:val="22"/>
          <w:szCs w:val="22"/>
        </w:rPr>
        <w:t xml:space="preserve">programu polityki zdrowotnej </w:t>
      </w:r>
      <w:r w:rsidR="00C230A2" w:rsidRPr="0083639D">
        <w:rPr>
          <w:sz w:val="22"/>
          <w:szCs w:val="22"/>
        </w:rPr>
        <w:t>i działania podejmowane w ramach etapów</w:t>
      </w:r>
      <w:bookmarkEnd w:id="48"/>
      <w:r w:rsidR="001B20B8" w:rsidRPr="006B6A2A">
        <w:rPr>
          <w:sz w:val="22"/>
          <w:szCs w:val="22"/>
        </w:rPr>
        <w:tab/>
      </w:r>
    </w:p>
    <w:p w:rsidR="005F7B07" w:rsidRPr="006B6A2A" w:rsidRDefault="005F7B07" w:rsidP="00D0337D">
      <w:pPr>
        <w:rPr>
          <w:rFonts w:cstheme="minorHAnsi"/>
          <w:color w:val="2F5496" w:themeColor="accent1" w:themeShade="BF"/>
          <w:u w:val="single"/>
        </w:rPr>
      </w:pPr>
    </w:p>
    <w:p w:rsidR="00D0337D" w:rsidRPr="006B6A2A" w:rsidRDefault="00D0337D" w:rsidP="00D0337D">
      <w:pPr>
        <w:rPr>
          <w:rFonts w:cstheme="minorHAnsi"/>
          <w:b/>
          <w:color w:val="2F5496" w:themeColor="accent1" w:themeShade="BF"/>
          <w:u w:val="single"/>
        </w:rPr>
      </w:pPr>
      <w:r w:rsidRPr="0083639D">
        <w:rPr>
          <w:rFonts w:cstheme="minorHAnsi"/>
          <w:b/>
          <w:color w:val="2F5496" w:themeColor="accent1" w:themeShade="BF"/>
          <w:u w:val="single"/>
        </w:rPr>
        <w:t>Części składowe, etapy i działania organizacyjne</w:t>
      </w:r>
      <w:r w:rsidRPr="006B6A2A">
        <w:rPr>
          <w:rFonts w:cstheme="minorHAnsi"/>
          <w:b/>
          <w:color w:val="2F5496" w:themeColor="accent1" w:themeShade="BF"/>
          <w:u w:val="single"/>
        </w:rPr>
        <w:t>:</w:t>
      </w:r>
    </w:p>
    <w:p w:rsidR="00D0337D" w:rsidRPr="00565E24" w:rsidRDefault="00D0337D" w:rsidP="00D0337D">
      <w:pPr>
        <w:rPr>
          <w:rFonts w:cstheme="minorHAnsi"/>
          <w:color w:val="000000" w:themeColor="text1"/>
        </w:rPr>
      </w:pPr>
      <w:r w:rsidRPr="00565E24">
        <w:rPr>
          <w:rFonts w:cstheme="minorHAnsi"/>
          <w:color w:val="000000" w:themeColor="text1"/>
        </w:rPr>
        <w:t xml:space="preserve">Etap I. </w:t>
      </w:r>
      <w:r w:rsidR="006F7CAE" w:rsidRPr="00565E24">
        <w:rPr>
          <w:rFonts w:cstheme="minorHAnsi"/>
          <w:color w:val="000000" w:themeColor="text1"/>
        </w:rPr>
        <w:t>Działania organizac</w:t>
      </w:r>
      <w:r w:rsidR="00EE0AAB" w:rsidRPr="00565E24">
        <w:rPr>
          <w:rFonts w:cstheme="minorHAnsi"/>
          <w:color w:val="000000" w:themeColor="text1"/>
        </w:rPr>
        <w:t>y</w:t>
      </w:r>
      <w:r w:rsidR="006F7CAE" w:rsidRPr="00565E24">
        <w:rPr>
          <w:rFonts w:cstheme="minorHAnsi"/>
          <w:color w:val="000000" w:themeColor="text1"/>
        </w:rPr>
        <w:t>jn</w:t>
      </w:r>
      <w:r w:rsidR="00182C86" w:rsidRPr="00565E24">
        <w:rPr>
          <w:rFonts w:cstheme="minorHAnsi"/>
          <w:color w:val="000000" w:themeColor="text1"/>
        </w:rPr>
        <w:t>o-administracyjne</w:t>
      </w:r>
    </w:p>
    <w:p w:rsidR="00D0337D" w:rsidRPr="00565E24" w:rsidRDefault="00D0337D" w:rsidP="00D0337D">
      <w:pPr>
        <w:rPr>
          <w:rFonts w:cstheme="minorHAnsi"/>
          <w:color w:val="000000" w:themeColor="text1"/>
        </w:rPr>
      </w:pPr>
      <w:bookmarkStart w:id="49" w:name="_Hlk150763703"/>
      <w:r w:rsidRPr="00565E24">
        <w:rPr>
          <w:rFonts w:cstheme="minorHAnsi"/>
          <w:color w:val="000000" w:themeColor="text1"/>
        </w:rPr>
        <w:t>Etap II. Działania informacyjno-promocyjne</w:t>
      </w:r>
      <w:bookmarkEnd w:id="49"/>
    </w:p>
    <w:p w:rsidR="00D0337D" w:rsidRPr="00565E24" w:rsidRDefault="00D0337D" w:rsidP="00D0337D">
      <w:pPr>
        <w:rPr>
          <w:rFonts w:cstheme="minorHAnsi"/>
          <w:color w:val="000000" w:themeColor="text1"/>
        </w:rPr>
      </w:pPr>
      <w:r w:rsidRPr="00565E24">
        <w:rPr>
          <w:rFonts w:cstheme="minorHAnsi"/>
          <w:color w:val="000000" w:themeColor="text1"/>
        </w:rPr>
        <w:t xml:space="preserve">Etap III. </w:t>
      </w:r>
      <w:r w:rsidR="002D02BE">
        <w:rPr>
          <w:rFonts w:cstheme="minorHAnsi"/>
          <w:color w:val="000000" w:themeColor="text1"/>
        </w:rPr>
        <w:t>S</w:t>
      </w:r>
      <w:r w:rsidRPr="00565E24">
        <w:rPr>
          <w:rFonts w:cstheme="minorHAnsi"/>
          <w:color w:val="000000" w:themeColor="text1"/>
        </w:rPr>
        <w:t>zkoleni</w:t>
      </w:r>
      <w:r w:rsidR="002D02BE">
        <w:rPr>
          <w:rFonts w:cstheme="minorHAnsi"/>
          <w:color w:val="000000" w:themeColor="text1"/>
        </w:rPr>
        <w:t>a</w:t>
      </w:r>
      <w:r w:rsidRPr="00565E24">
        <w:rPr>
          <w:rFonts w:cstheme="minorHAnsi"/>
          <w:color w:val="000000" w:themeColor="text1"/>
        </w:rPr>
        <w:t xml:space="preserve"> personelu medycznego</w:t>
      </w:r>
    </w:p>
    <w:p w:rsidR="00D0337D" w:rsidRPr="00565E24" w:rsidRDefault="00D0337D" w:rsidP="00D0337D">
      <w:pPr>
        <w:rPr>
          <w:rFonts w:cstheme="minorHAnsi"/>
          <w:color w:val="000000" w:themeColor="text1"/>
        </w:rPr>
      </w:pPr>
      <w:r w:rsidRPr="00565E24">
        <w:rPr>
          <w:rFonts w:cstheme="minorHAnsi"/>
          <w:color w:val="000000" w:themeColor="text1"/>
        </w:rPr>
        <w:t xml:space="preserve">Etap IV. </w:t>
      </w:r>
      <w:r w:rsidR="009230E2">
        <w:rPr>
          <w:rFonts w:cstheme="minorHAnsi"/>
          <w:color w:val="000000" w:themeColor="text1"/>
        </w:rPr>
        <w:t>Wizyta diagnostyczno-terapeutyczna i kwalifikac</w:t>
      </w:r>
      <w:r w:rsidR="00091A2A">
        <w:rPr>
          <w:rFonts w:cstheme="minorHAnsi"/>
          <w:color w:val="000000" w:themeColor="text1"/>
        </w:rPr>
        <w:t>yjna</w:t>
      </w:r>
    </w:p>
    <w:p w:rsidR="00D0337D" w:rsidRPr="00565E24" w:rsidRDefault="00D0337D" w:rsidP="00D0337D">
      <w:pPr>
        <w:rPr>
          <w:rFonts w:cstheme="minorHAnsi"/>
          <w:color w:val="000000" w:themeColor="text1"/>
        </w:rPr>
      </w:pPr>
      <w:bookmarkStart w:id="50" w:name="_Hlk150771812"/>
      <w:r w:rsidRPr="00565E24">
        <w:rPr>
          <w:rFonts w:cstheme="minorHAnsi"/>
          <w:color w:val="000000" w:themeColor="text1"/>
        </w:rPr>
        <w:t xml:space="preserve">Etap V. </w:t>
      </w:r>
      <w:r w:rsidR="002C5AD1" w:rsidRPr="00565E24">
        <w:rPr>
          <w:rFonts w:cstheme="minorHAnsi"/>
          <w:color w:val="000000" w:themeColor="text1"/>
        </w:rPr>
        <w:t xml:space="preserve">Działania </w:t>
      </w:r>
      <w:r w:rsidR="00AB3701">
        <w:rPr>
          <w:rFonts w:cstheme="minorHAnsi"/>
          <w:color w:val="000000" w:themeColor="text1"/>
        </w:rPr>
        <w:t>informacyjno-edukacyjne</w:t>
      </w:r>
    </w:p>
    <w:bookmarkEnd w:id="50"/>
    <w:p w:rsidR="0016107E" w:rsidRDefault="00D0337D" w:rsidP="00D0337D">
      <w:pPr>
        <w:rPr>
          <w:rFonts w:cstheme="minorHAnsi"/>
          <w:color w:val="000000" w:themeColor="text1"/>
        </w:rPr>
      </w:pPr>
      <w:r w:rsidRPr="00565E24">
        <w:rPr>
          <w:rFonts w:cstheme="minorHAnsi"/>
          <w:color w:val="000000" w:themeColor="text1"/>
        </w:rPr>
        <w:t>Etap VI. Działania rehabilitacyjne</w:t>
      </w:r>
      <w:r w:rsidR="00A378BC" w:rsidRPr="00565E24">
        <w:rPr>
          <w:rFonts w:cstheme="minorHAnsi"/>
          <w:color w:val="000000" w:themeColor="text1"/>
        </w:rPr>
        <w:t xml:space="preserve"> </w:t>
      </w:r>
    </w:p>
    <w:p w:rsidR="00642A6A" w:rsidRPr="00565E24" w:rsidRDefault="00642A6A" w:rsidP="00D0337D">
      <w:pPr>
        <w:rPr>
          <w:rFonts w:cstheme="minorHAnsi"/>
          <w:color w:val="000000" w:themeColor="text1"/>
        </w:rPr>
      </w:pPr>
      <w:r>
        <w:rPr>
          <w:rFonts w:cstheme="minorHAnsi"/>
          <w:color w:val="000000" w:themeColor="text1"/>
        </w:rPr>
        <w:t xml:space="preserve">Etap VII </w:t>
      </w:r>
      <w:r w:rsidR="001027C2">
        <w:rPr>
          <w:rFonts w:cstheme="minorHAnsi"/>
          <w:color w:val="000000" w:themeColor="text1"/>
        </w:rPr>
        <w:t xml:space="preserve">Wizyta </w:t>
      </w:r>
      <w:r w:rsidR="009420C6">
        <w:rPr>
          <w:rFonts w:cstheme="minorHAnsi"/>
          <w:color w:val="000000" w:themeColor="text1"/>
        </w:rPr>
        <w:t xml:space="preserve">podsumowująca </w:t>
      </w:r>
    </w:p>
    <w:p w:rsidR="002C5AD1" w:rsidRPr="00565E24" w:rsidRDefault="002C5AD1" w:rsidP="00D0337D">
      <w:pPr>
        <w:rPr>
          <w:rFonts w:cstheme="minorHAnsi"/>
          <w:color w:val="000000" w:themeColor="text1"/>
        </w:rPr>
      </w:pPr>
      <w:r w:rsidRPr="00565E24">
        <w:rPr>
          <w:rFonts w:cstheme="minorHAnsi"/>
          <w:color w:val="000000" w:themeColor="text1"/>
        </w:rPr>
        <w:t>Etap VI</w:t>
      </w:r>
      <w:r w:rsidR="00642A6A">
        <w:rPr>
          <w:rFonts w:cstheme="minorHAnsi"/>
          <w:color w:val="000000" w:themeColor="text1"/>
        </w:rPr>
        <w:t>II</w:t>
      </w:r>
      <w:r w:rsidRPr="00565E24">
        <w:rPr>
          <w:rFonts w:cstheme="minorHAnsi"/>
          <w:color w:val="000000" w:themeColor="text1"/>
        </w:rPr>
        <w:t xml:space="preserve">. </w:t>
      </w:r>
      <w:r w:rsidRPr="00565E24">
        <w:rPr>
          <w:rFonts w:cs="Calibri"/>
          <w:color w:val="000000" w:themeColor="text1"/>
        </w:rPr>
        <w:t>Monitorowanie jakości i celowości podejmowanych działań w ramach programu.</w:t>
      </w:r>
    </w:p>
    <w:p w:rsidR="0016107E" w:rsidRPr="00A72346" w:rsidRDefault="0016107E" w:rsidP="00D0337D">
      <w:pPr>
        <w:rPr>
          <w:rFonts w:cstheme="minorHAnsi"/>
        </w:rPr>
      </w:pPr>
    </w:p>
    <w:p w:rsidR="00D0337D" w:rsidRPr="0083639D" w:rsidRDefault="00D0337D" w:rsidP="00D0337D">
      <w:pPr>
        <w:rPr>
          <w:rFonts w:cstheme="minorHAnsi"/>
          <w:b/>
          <w:color w:val="2F5496" w:themeColor="accent1" w:themeShade="BF"/>
          <w:u w:val="single"/>
        </w:rPr>
      </w:pPr>
      <w:r w:rsidRPr="0083639D">
        <w:rPr>
          <w:rFonts w:cstheme="minorHAnsi"/>
          <w:b/>
          <w:color w:val="2F5496" w:themeColor="accent1" w:themeShade="BF"/>
          <w:u w:val="single"/>
        </w:rPr>
        <w:t>Etap I. Działania organizacyjno-administracyjne</w:t>
      </w:r>
    </w:p>
    <w:p w:rsidR="00821FDD" w:rsidRPr="00944EB3" w:rsidRDefault="006F1E54" w:rsidP="00821FDD">
      <w:pPr>
        <w:autoSpaceDE w:val="0"/>
        <w:autoSpaceDN w:val="0"/>
        <w:adjustRightInd w:val="0"/>
      </w:pPr>
      <w:r>
        <w:t xml:space="preserve">Realizator </w:t>
      </w:r>
      <w:r w:rsidR="005F7B07">
        <w:t>p</w:t>
      </w:r>
      <w:r>
        <w:t xml:space="preserve">rogramu </w:t>
      </w:r>
      <w:r w:rsidR="006D7F90">
        <w:t>u</w:t>
      </w:r>
      <w:r w:rsidR="004117A8">
        <w:t xml:space="preserve">ruchomi </w:t>
      </w:r>
      <w:r w:rsidRPr="00A72346">
        <w:rPr>
          <w:rFonts w:cstheme="minorHAnsi"/>
        </w:rPr>
        <w:t>niezbędne prace wdrożeniowe, takie jak zorganizowanie biura organizacyjno-koordynacyjnego. Opracuj</w:t>
      </w:r>
      <w:r w:rsidR="004C28BB">
        <w:rPr>
          <w:rFonts w:cstheme="minorHAnsi"/>
        </w:rPr>
        <w:t>e</w:t>
      </w:r>
      <w:r w:rsidRPr="00A72346">
        <w:rPr>
          <w:rFonts w:cstheme="minorHAnsi"/>
        </w:rPr>
        <w:t xml:space="preserve"> niezbędne dokumenty </w:t>
      </w:r>
      <w:r>
        <w:rPr>
          <w:rFonts w:cstheme="minorHAnsi"/>
        </w:rPr>
        <w:t xml:space="preserve">w oparciu o dowody naukowe </w:t>
      </w:r>
      <w:r w:rsidRPr="00A72346">
        <w:rPr>
          <w:rFonts w:cstheme="minorHAnsi"/>
        </w:rPr>
        <w:t xml:space="preserve">oraz narzędzia </w:t>
      </w:r>
      <w:r>
        <w:rPr>
          <w:rFonts w:cstheme="minorHAnsi"/>
        </w:rPr>
        <w:t>d</w:t>
      </w:r>
      <w:r w:rsidRPr="00A72346">
        <w:rPr>
          <w:rFonts w:cstheme="minorHAnsi"/>
        </w:rPr>
        <w:t>o pomiaru okresowych i końcowych efektów działań w ramach programu na podstawie określonych mierników.</w:t>
      </w:r>
      <w:r w:rsidR="009D1A07">
        <w:rPr>
          <w:rFonts w:cstheme="minorHAnsi"/>
        </w:rPr>
        <w:t xml:space="preserve"> </w:t>
      </w:r>
      <w:r w:rsidR="00F81D8F">
        <w:rPr>
          <w:rFonts w:cstheme="minorHAnsi"/>
        </w:rPr>
        <w:t>W ramach programu powołany zostanie koordynator nadzorujący prawidłową realizację poszczególnych etapów programu</w:t>
      </w:r>
      <w:r w:rsidR="008568AE">
        <w:rPr>
          <w:rFonts w:cstheme="minorHAnsi"/>
        </w:rPr>
        <w:t xml:space="preserve">. </w:t>
      </w:r>
      <w:r w:rsidR="00821FDD">
        <w:rPr>
          <w:rFonts w:cs="Arial"/>
        </w:rPr>
        <w:t xml:space="preserve">Realizator programu zapewni wymagane prawem warunki, kadrę oraz sprzęt niezbędny do wykonywania zaplanowanych świadczeń, zgodnie z </w:t>
      </w:r>
      <w:r w:rsidR="006D7F90" w:rsidRPr="006D7F90">
        <w:rPr>
          <w:rFonts w:cs="Arial"/>
        </w:rPr>
        <w:t>obowiązującymi wymogami i regulacjami prawnymi.</w:t>
      </w:r>
      <w:r w:rsidR="006D7F90">
        <w:rPr>
          <w:rFonts w:cs="Arial"/>
          <w:i/>
        </w:rPr>
        <w:t xml:space="preserve"> </w:t>
      </w:r>
    </w:p>
    <w:p w:rsidR="000C41DB" w:rsidRPr="006B6A2A" w:rsidRDefault="000C41DB" w:rsidP="006F1E54">
      <w:pPr>
        <w:rPr>
          <w:color w:val="2F5496" w:themeColor="accent1" w:themeShade="BF"/>
        </w:rPr>
      </w:pPr>
    </w:p>
    <w:p w:rsidR="00D0337D" w:rsidRPr="0083639D" w:rsidRDefault="00D0337D" w:rsidP="00D0337D">
      <w:pPr>
        <w:rPr>
          <w:rFonts w:cstheme="minorHAnsi"/>
          <w:b/>
          <w:color w:val="2F5496" w:themeColor="accent1" w:themeShade="BF"/>
          <w:u w:val="single"/>
        </w:rPr>
      </w:pPr>
      <w:r w:rsidRPr="0083639D">
        <w:rPr>
          <w:rFonts w:cstheme="minorHAnsi"/>
          <w:b/>
          <w:color w:val="2F5496" w:themeColor="accent1" w:themeShade="BF"/>
          <w:u w:val="single"/>
        </w:rPr>
        <w:t>Etap II. Działania informacyjno-promocyjne</w:t>
      </w:r>
    </w:p>
    <w:p w:rsidR="00FB4B3C" w:rsidRDefault="008601FC" w:rsidP="00FB4B3C">
      <w:pPr>
        <w:rPr>
          <w:rFonts w:eastAsia="Calibri"/>
        </w:rPr>
      </w:pPr>
      <w:r w:rsidRPr="00F15DB4">
        <w:rPr>
          <w:rFonts w:cstheme="minorHAnsi"/>
        </w:rPr>
        <w:t>A</w:t>
      </w:r>
      <w:r w:rsidR="00FB4B3C" w:rsidRPr="00F15DB4">
        <w:rPr>
          <w:rFonts w:cstheme="minorHAnsi"/>
        </w:rPr>
        <w:t xml:space="preserve">kcja informacyjno-promocyjna </w:t>
      </w:r>
      <w:r w:rsidR="00987F9C" w:rsidRPr="00F15DB4">
        <w:rPr>
          <w:rFonts w:cstheme="minorHAnsi"/>
        </w:rPr>
        <w:t xml:space="preserve">będzie </w:t>
      </w:r>
      <w:r w:rsidR="00FB4B3C" w:rsidRPr="00F15DB4">
        <w:rPr>
          <w:rFonts w:cstheme="minorHAnsi"/>
        </w:rPr>
        <w:t>prowadzona przez</w:t>
      </w:r>
      <w:r w:rsidR="00FB4B3C">
        <w:rPr>
          <w:rFonts w:cstheme="minorHAnsi"/>
        </w:rPr>
        <w:t xml:space="preserve"> </w:t>
      </w:r>
      <w:r w:rsidR="00592B60">
        <w:rPr>
          <w:rFonts w:cstheme="minorHAnsi"/>
        </w:rPr>
        <w:t>R</w:t>
      </w:r>
      <w:r w:rsidR="00FB4B3C">
        <w:rPr>
          <w:rFonts w:cstheme="minorHAnsi"/>
        </w:rPr>
        <w:t xml:space="preserve">ealizatora programu. </w:t>
      </w:r>
      <w:r w:rsidR="00FB4B3C">
        <w:rPr>
          <w:rFonts w:eastAsia="Calibri"/>
        </w:rPr>
        <w:t xml:space="preserve">Informacje dotyczące programu oraz możliwości uczestnictwa w nim powinny znajdować się w siedzibie </w:t>
      </w:r>
      <w:r w:rsidR="00592B60">
        <w:rPr>
          <w:rFonts w:eastAsia="Calibri"/>
        </w:rPr>
        <w:t>R</w:t>
      </w:r>
      <w:r w:rsidR="00FB4B3C">
        <w:rPr>
          <w:rFonts w:eastAsia="Calibri"/>
        </w:rPr>
        <w:t xml:space="preserve">ealizatora, na stronie internetowej </w:t>
      </w:r>
      <w:r w:rsidR="00592B60">
        <w:rPr>
          <w:rFonts w:eastAsia="Calibri"/>
        </w:rPr>
        <w:t>R</w:t>
      </w:r>
      <w:r w:rsidR="00FB4B3C">
        <w:rPr>
          <w:rFonts w:eastAsia="Calibri"/>
        </w:rPr>
        <w:t>ealizatora oraz we wszystkich miejscach</w:t>
      </w:r>
      <w:r w:rsidR="004A0C8C">
        <w:rPr>
          <w:rFonts w:eastAsia="Calibri"/>
        </w:rPr>
        <w:t>,</w:t>
      </w:r>
      <w:r w:rsidR="00FB4B3C">
        <w:rPr>
          <w:rFonts w:eastAsia="Calibri"/>
        </w:rPr>
        <w:t xml:space="preserve"> gdzie program będzie realizowany.</w:t>
      </w:r>
      <w:r w:rsidR="00FB4B3C">
        <w:rPr>
          <w:rFonts w:cstheme="minorHAnsi"/>
        </w:rPr>
        <w:t xml:space="preserve"> </w:t>
      </w:r>
      <w:r w:rsidR="00144D7E">
        <w:rPr>
          <w:rFonts w:cstheme="minorHAnsi"/>
        </w:rPr>
        <w:br/>
      </w:r>
      <w:r w:rsidR="00FB4B3C" w:rsidRPr="00A72346">
        <w:rPr>
          <w:rFonts w:cstheme="minorHAnsi"/>
        </w:rPr>
        <w:t>W ramach działań informacyjno-</w:t>
      </w:r>
      <w:r w:rsidR="00FB4B3C">
        <w:rPr>
          <w:rFonts w:cstheme="minorHAnsi"/>
        </w:rPr>
        <w:t>promocyjnych</w:t>
      </w:r>
      <w:r w:rsidR="00FB4B3C" w:rsidRPr="00A72346">
        <w:rPr>
          <w:rFonts w:cstheme="minorHAnsi"/>
        </w:rPr>
        <w:t xml:space="preserve"> </w:t>
      </w:r>
      <w:r w:rsidR="00FB4B3C">
        <w:rPr>
          <w:rFonts w:cstheme="minorHAnsi"/>
        </w:rPr>
        <w:t xml:space="preserve">skierowanych do mieszkańców województwa zachodniopomorskiego </w:t>
      </w:r>
      <w:r w:rsidR="00FB4B3C" w:rsidRPr="00A72346">
        <w:rPr>
          <w:rFonts w:cstheme="minorHAnsi"/>
        </w:rPr>
        <w:t xml:space="preserve">odbędzie się organizacja i realizacja akcji </w:t>
      </w:r>
      <w:r w:rsidR="00FB4B3C" w:rsidRPr="00A72346">
        <w:rPr>
          <w:rFonts w:eastAsia="Calibri"/>
        </w:rPr>
        <w:t xml:space="preserve">informacyjnych poprzez: strony internetowe, </w:t>
      </w:r>
      <w:r w:rsidR="00FB4B3C">
        <w:rPr>
          <w:rFonts w:eastAsia="Calibri"/>
        </w:rPr>
        <w:t>prasę</w:t>
      </w:r>
      <w:r w:rsidR="00FB4B3C" w:rsidRPr="00A72346">
        <w:rPr>
          <w:rFonts w:eastAsia="Calibri"/>
        </w:rPr>
        <w:t>, media lokalne, tablice ogłoszeń</w:t>
      </w:r>
      <w:r w:rsidR="00FB4B3C" w:rsidRPr="001B7DA6">
        <w:rPr>
          <w:rFonts w:eastAsia="Calibri"/>
        </w:rPr>
        <w:t>. Przewiduje się również opracowanie plakatów</w:t>
      </w:r>
      <w:r w:rsidR="00D552C7" w:rsidRPr="001B7DA6">
        <w:rPr>
          <w:rFonts w:eastAsia="Calibri"/>
        </w:rPr>
        <w:t>, ulotek</w:t>
      </w:r>
      <w:r w:rsidR="00FB4B3C" w:rsidRPr="001B7DA6">
        <w:rPr>
          <w:rFonts w:eastAsia="Calibri"/>
        </w:rPr>
        <w:t xml:space="preserve"> i broszur informujących.</w:t>
      </w:r>
      <w:r w:rsidR="00D552C7" w:rsidRPr="001B7DA6">
        <w:rPr>
          <w:rFonts w:eastAsia="Calibri"/>
        </w:rPr>
        <w:t xml:space="preserve"> </w:t>
      </w:r>
      <w:r w:rsidR="00FB4B3C" w:rsidRPr="001B7DA6">
        <w:rPr>
          <w:rFonts w:eastAsia="Calibri"/>
        </w:rPr>
        <w:t>Ważne jest włączenie do przekazu</w:t>
      </w:r>
      <w:r w:rsidR="00FB4B3C">
        <w:rPr>
          <w:rFonts w:eastAsia="Calibri"/>
        </w:rPr>
        <w:t xml:space="preserve"> informacji placówek POZ, AOS oraz jednostek medycyny pracy, które mają </w:t>
      </w:r>
      <w:r w:rsidR="007B48D7">
        <w:rPr>
          <w:rFonts w:eastAsia="Calibri"/>
        </w:rPr>
        <w:t xml:space="preserve">bezpośredni </w:t>
      </w:r>
      <w:r w:rsidR="00FB4B3C">
        <w:rPr>
          <w:rFonts w:eastAsia="Calibri"/>
        </w:rPr>
        <w:t xml:space="preserve">kontakt z populacją docelową programu. </w:t>
      </w:r>
      <w:r w:rsidR="00FB4B3C" w:rsidRPr="009E52AC">
        <w:rPr>
          <w:rFonts w:eastAsia="Calibri"/>
        </w:rPr>
        <w:t xml:space="preserve">Informacje o podejmowanych w ramach </w:t>
      </w:r>
      <w:r w:rsidR="00FB4B3C">
        <w:rPr>
          <w:rFonts w:eastAsia="Calibri"/>
        </w:rPr>
        <w:t>p</w:t>
      </w:r>
      <w:r w:rsidR="00FB4B3C" w:rsidRPr="009E52AC">
        <w:rPr>
          <w:rFonts w:eastAsia="Calibri"/>
        </w:rPr>
        <w:t>rogramu działaniach zostaną zamieszczone</w:t>
      </w:r>
      <w:r w:rsidR="00FB4B3C">
        <w:rPr>
          <w:rFonts w:eastAsia="Calibri"/>
        </w:rPr>
        <w:t xml:space="preserve"> </w:t>
      </w:r>
      <w:r w:rsidR="00FB4B3C" w:rsidRPr="009E52AC">
        <w:rPr>
          <w:rFonts w:eastAsia="Calibri"/>
        </w:rPr>
        <w:t>także w serwisach internetowych dedykowanych zdrowiu i portalach społecznościowych</w:t>
      </w:r>
      <w:r w:rsidR="00FB4B3C">
        <w:rPr>
          <w:rFonts w:eastAsia="Calibri"/>
        </w:rPr>
        <w:t xml:space="preserve"> województwa zachodniopomorskiego.</w:t>
      </w:r>
    </w:p>
    <w:p w:rsidR="001B7DA6" w:rsidRDefault="001B7DA6" w:rsidP="00D0337D">
      <w:pPr>
        <w:rPr>
          <w:rFonts w:cstheme="minorHAnsi"/>
          <w:color w:val="000000" w:themeColor="text1"/>
        </w:rPr>
      </w:pPr>
    </w:p>
    <w:p w:rsidR="00956F90" w:rsidRDefault="00956F90" w:rsidP="00D0337D">
      <w:pPr>
        <w:rPr>
          <w:rFonts w:cstheme="minorHAnsi"/>
          <w:color w:val="000000" w:themeColor="text1"/>
        </w:rPr>
      </w:pPr>
    </w:p>
    <w:p w:rsidR="00956F90" w:rsidRPr="005D2827" w:rsidRDefault="00956F90" w:rsidP="00D0337D">
      <w:pPr>
        <w:rPr>
          <w:rFonts w:cstheme="minorHAnsi"/>
          <w:color w:val="000000" w:themeColor="text1"/>
        </w:rPr>
      </w:pPr>
    </w:p>
    <w:p w:rsidR="00D0337D" w:rsidRPr="0083639D" w:rsidRDefault="00D0337D" w:rsidP="00D0337D">
      <w:pPr>
        <w:rPr>
          <w:rFonts w:cstheme="minorHAnsi"/>
          <w:b/>
          <w:color w:val="2F5496" w:themeColor="accent1" w:themeShade="BF"/>
          <w:u w:val="single"/>
        </w:rPr>
      </w:pPr>
      <w:r w:rsidRPr="0083639D">
        <w:rPr>
          <w:rFonts w:cstheme="minorHAnsi"/>
          <w:b/>
          <w:color w:val="2F5496" w:themeColor="accent1" w:themeShade="BF"/>
          <w:u w:val="single"/>
        </w:rPr>
        <w:lastRenderedPageBreak/>
        <w:t xml:space="preserve">Etap III. </w:t>
      </w:r>
      <w:r w:rsidR="00276A20" w:rsidRPr="0083639D">
        <w:rPr>
          <w:rFonts w:cstheme="minorHAnsi"/>
          <w:b/>
          <w:color w:val="2F5496" w:themeColor="accent1" w:themeShade="BF"/>
          <w:u w:val="single"/>
        </w:rPr>
        <w:t>S</w:t>
      </w:r>
      <w:r w:rsidRPr="0083639D">
        <w:rPr>
          <w:rFonts w:cstheme="minorHAnsi"/>
          <w:b/>
          <w:color w:val="2F5496" w:themeColor="accent1" w:themeShade="BF"/>
          <w:u w:val="single"/>
        </w:rPr>
        <w:t>zkoleni</w:t>
      </w:r>
      <w:r w:rsidR="00276A20" w:rsidRPr="0083639D">
        <w:rPr>
          <w:rFonts w:cstheme="minorHAnsi"/>
          <w:b/>
          <w:color w:val="2F5496" w:themeColor="accent1" w:themeShade="BF"/>
          <w:u w:val="single"/>
        </w:rPr>
        <w:t>e</w:t>
      </w:r>
      <w:r w:rsidRPr="0083639D">
        <w:rPr>
          <w:rFonts w:cstheme="minorHAnsi"/>
          <w:b/>
          <w:color w:val="2F5496" w:themeColor="accent1" w:themeShade="BF"/>
          <w:u w:val="single"/>
        </w:rPr>
        <w:t xml:space="preserve"> personelu medycznego</w:t>
      </w:r>
    </w:p>
    <w:p w:rsidR="00CB5C88" w:rsidRDefault="00D0337D" w:rsidP="00D0337D">
      <w:r w:rsidRPr="005D2827">
        <w:rPr>
          <w:rFonts w:cstheme="minorHAnsi"/>
          <w:color w:val="000000" w:themeColor="text1"/>
        </w:rPr>
        <w:t xml:space="preserve">W ramach </w:t>
      </w:r>
      <w:r w:rsidR="000D5B22" w:rsidRPr="005D2827">
        <w:rPr>
          <w:rFonts w:cstheme="minorHAnsi"/>
          <w:color w:val="000000" w:themeColor="text1"/>
        </w:rPr>
        <w:t>p</w:t>
      </w:r>
      <w:r w:rsidR="00CB5C88" w:rsidRPr="005D2827">
        <w:rPr>
          <w:rFonts w:cstheme="minorHAnsi"/>
          <w:color w:val="000000" w:themeColor="text1"/>
        </w:rPr>
        <w:t>rogramu</w:t>
      </w:r>
      <w:r w:rsidR="00401A23" w:rsidRPr="005D2827">
        <w:rPr>
          <w:rFonts w:cstheme="minorHAnsi"/>
          <w:color w:val="000000" w:themeColor="text1"/>
        </w:rPr>
        <w:t xml:space="preserve">, </w:t>
      </w:r>
      <w:r w:rsidR="00690A04">
        <w:rPr>
          <w:rFonts w:cstheme="minorHAnsi"/>
          <w:color w:val="000000" w:themeColor="text1"/>
        </w:rPr>
        <w:t>R</w:t>
      </w:r>
      <w:r w:rsidR="00401A23" w:rsidRPr="005D2827">
        <w:rPr>
          <w:rFonts w:cstheme="minorHAnsi"/>
          <w:color w:val="000000" w:themeColor="text1"/>
        </w:rPr>
        <w:t xml:space="preserve">ealizator przeprowadzi </w:t>
      </w:r>
      <w:r w:rsidR="00401A23" w:rsidRPr="005D2827">
        <w:rPr>
          <w:color w:val="000000" w:themeColor="text1"/>
        </w:rPr>
        <w:t xml:space="preserve">z najwyższą </w:t>
      </w:r>
      <w:r w:rsidR="00401A23">
        <w:t xml:space="preserve">jakością i </w:t>
      </w:r>
      <w:r w:rsidR="00401A23" w:rsidRPr="003C5FCB">
        <w:t>efektywnością szkolenia dla personelu medycznego mającego kontakt z uczestni</w:t>
      </w:r>
      <w:r w:rsidR="007778B3" w:rsidRPr="003C5FCB">
        <w:t>kami</w:t>
      </w:r>
      <w:r w:rsidR="00401A23" w:rsidRPr="003C5FCB">
        <w:t xml:space="preserve"> programu (w tym dla lekarzy i fizjoterapeutów) w obszarach zgodnych ze zdiagnozowanymi potrzebami. </w:t>
      </w:r>
      <w:r w:rsidR="00965D96">
        <w:t>Prowadzący szkolenia eksperci</w:t>
      </w:r>
      <w:r w:rsidR="00495FAD">
        <w:t xml:space="preserve"> </w:t>
      </w:r>
      <w:r w:rsidR="0081521E" w:rsidRPr="00B34577">
        <w:t>(</w:t>
      </w:r>
      <w:r w:rsidR="00495FAD" w:rsidRPr="00B34577">
        <w:t>tj. l</w:t>
      </w:r>
      <w:r w:rsidR="0081521E" w:rsidRPr="00B34577">
        <w:t xml:space="preserve">ekarz optymalnie ze specjalizacją w dziedzinie rehabilitacji medycznej, posiadający doświadczenie w diagnostyce, różnicowaniu i leczeniu bólów kręgosłupa oraz </w:t>
      </w:r>
      <w:r w:rsidR="00495FAD" w:rsidRPr="00B34577">
        <w:t>fizjoterapeuta posiadający prawo samodzielnego udzielania świadczeń zdrowotnych z zakresu fizjoterapii oraz doświadczenie w ocenie funkcjonalnej i prowadzeniu terapii bólów kręgosłupa)</w:t>
      </w:r>
      <w:r w:rsidR="00495FAD">
        <w:t xml:space="preserve"> z</w:t>
      </w:r>
      <w:r w:rsidR="00965D96">
        <w:t xml:space="preserve">apoznają personel </w:t>
      </w:r>
      <w:r w:rsidR="00965D96" w:rsidRPr="00005C48">
        <w:t>medyczny z rekomendowanymi zalecanymi metodami profilaktyki, diagnostyki, różnicowania oraz leczenia bólów kręgosłupa. Personel uczestniczący w szkoleniu będzie również informowany o dążeniu do zwiększenia odpowiedzialności pacjentów za proces terapii aktualnych dolegliwości oraz prewencji ich nawrotu</w:t>
      </w:r>
      <w:r w:rsidR="00A5524C" w:rsidRPr="00005C48">
        <w:t xml:space="preserve">, roli działań fizjoterapeutycznych </w:t>
      </w:r>
      <w:r w:rsidR="00965D96" w:rsidRPr="00005C48">
        <w:t>m.in. szeroko pojętej edukacji, promocj</w:t>
      </w:r>
      <w:r w:rsidR="00A5524C" w:rsidRPr="00005C48">
        <w:t>i</w:t>
      </w:r>
      <w:r w:rsidR="00965D96" w:rsidRPr="00005C48">
        <w:t xml:space="preserve"> aktywności fizycznej, diagnostyk</w:t>
      </w:r>
      <w:r w:rsidR="00A5524C" w:rsidRPr="00005C48">
        <w:t>i</w:t>
      </w:r>
      <w:r w:rsidR="00965D96" w:rsidRPr="00005C48">
        <w:t xml:space="preserve"> oraz redukcj</w:t>
      </w:r>
      <w:r w:rsidR="00A5524C" w:rsidRPr="00005C48">
        <w:t>i</w:t>
      </w:r>
      <w:r w:rsidR="00965D96" w:rsidRPr="00005C48">
        <w:t xml:space="preserve"> czynników ryzyka. </w:t>
      </w:r>
      <w:r w:rsidR="00FD58D7">
        <w:rPr>
          <w:rFonts w:eastAsia="Calibri"/>
        </w:rPr>
        <w:t>Podczas 3</w:t>
      </w:r>
      <w:r w:rsidR="0067439E">
        <w:rPr>
          <w:rFonts w:eastAsia="Calibri"/>
        </w:rPr>
        <w:t>-</w:t>
      </w:r>
      <w:r w:rsidR="00FD58D7">
        <w:rPr>
          <w:rFonts w:eastAsia="Calibri"/>
        </w:rPr>
        <w:t xml:space="preserve">letniego okresu </w:t>
      </w:r>
      <w:r w:rsidR="007B0748">
        <w:rPr>
          <w:rFonts w:eastAsia="Calibri"/>
        </w:rPr>
        <w:t xml:space="preserve">realizacji </w:t>
      </w:r>
      <w:r w:rsidR="00FD58D7" w:rsidRPr="00B523DB">
        <w:rPr>
          <w:rFonts w:eastAsia="Calibri"/>
        </w:rPr>
        <w:t xml:space="preserve">programu przewiduje się organizację </w:t>
      </w:r>
      <w:r w:rsidR="00A74DFC" w:rsidRPr="00B523DB">
        <w:rPr>
          <w:rFonts w:eastAsia="Calibri"/>
        </w:rPr>
        <w:t xml:space="preserve">co najmniej </w:t>
      </w:r>
      <w:r w:rsidR="00FA22B0" w:rsidRPr="00B523DB">
        <w:rPr>
          <w:rFonts w:eastAsia="Calibri"/>
        </w:rPr>
        <w:t>3</w:t>
      </w:r>
      <w:r w:rsidR="00A74DFC" w:rsidRPr="00B523DB">
        <w:rPr>
          <w:rFonts w:eastAsia="Calibri"/>
        </w:rPr>
        <w:t xml:space="preserve"> szkoleń</w:t>
      </w:r>
      <w:r w:rsidR="007B0748">
        <w:rPr>
          <w:rFonts w:eastAsia="Calibri"/>
        </w:rPr>
        <w:t>, w tym jednego przed rozpoczęciem zasadniczej części programu</w:t>
      </w:r>
      <w:r w:rsidR="00A74DFC" w:rsidRPr="00B523DB">
        <w:rPr>
          <w:rFonts w:eastAsia="Calibri"/>
        </w:rPr>
        <w:t xml:space="preserve">. </w:t>
      </w:r>
      <w:r w:rsidR="00022347" w:rsidRPr="00B523DB">
        <w:t xml:space="preserve">Warunkiem uczestnictwa w szkoleniu będzie wypełnienie </w:t>
      </w:r>
      <w:proofErr w:type="spellStart"/>
      <w:r w:rsidR="00022347" w:rsidRPr="00B523DB">
        <w:t>pre</w:t>
      </w:r>
      <w:proofErr w:type="spellEnd"/>
      <w:r w:rsidR="00022347" w:rsidRPr="00B523DB">
        <w:t>-testu, celem weryfikacji wiedzy początkowej uczestników w omawianym temacie</w:t>
      </w:r>
      <w:r w:rsidR="00734F2B" w:rsidRPr="00734F2B">
        <w:t xml:space="preserve">. </w:t>
      </w:r>
      <w:r w:rsidR="00022347" w:rsidRPr="00B523DB">
        <w:t>Każda osoba, która weźmie udział w szkoleniu, będzie zobowiązana do wypełnienia również post-testu sprawdzającego poziom nabytej wiedzy.</w:t>
      </w:r>
    </w:p>
    <w:p w:rsidR="00022347" w:rsidRPr="006B6A2A" w:rsidRDefault="00022347" w:rsidP="00D0337D">
      <w:pPr>
        <w:rPr>
          <w:rFonts w:cstheme="minorHAnsi"/>
          <w:color w:val="2F5496" w:themeColor="accent1" w:themeShade="BF"/>
        </w:rPr>
      </w:pPr>
    </w:p>
    <w:p w:rsidR="00D0337D" w:rsidRPr="0083639D" w:rsidRDefault="00D0337D" w:rsidP="00D0337D">
      <w:pPr>
        <w:rPr>
          <w:rFonts w:cstheme="minorHAnsi"/>
          <w:b/>
          <w:color w:val="2F5496" w:themeColor="accent1" w:themeShade="BF"/>
          <w:u w:val="single"/>
        </w:rPr>
      </w:pPr>
      <w:r w:rsidRPr="0083639D">
        <w:rPr>
          <w:rFonts w:cstheme="minorHAnsi"/>
          <w:b/>
          <w:color w:val="2F5496" w:themeColor="accent1" w:themeShade="BF"/>
          <w:u w:val="single"/>
        </w:rPr>
        <w:t xml:space="preserve">Etap IV. </w:t>
      </w:r>
      <w:r w:rsidR="00DA6119" w:rsidRPr="0083639D">
        <w:rPr>
          <w:rFonts w:cstheme="minorHAnsi"/>
          <w:b/>
          <w:color w:val="2F5496" w:themeColor="accent1" w:themeShade="BF"/>
          <w:u w:val="single"/>
        </w:rPr>
        <w:t>Wizyta diagnostyczno-terapeutyczna i kwalifikacyjna</w:t>
      </w:r>
    </w:p>
    <w:p w:rsidR="00613250" w:rsidRPr="00A87CEC" w:rsidRDefault="00E83F81" w:rsidP="00613250">
      <w:pPr>
        <w:rPr>
          <w:rFonts w:cstheme="minorHAnsi"/>
          <w:color w:val="FF0000"/>
        </w:rPr>
      </w:pPr>
      <w:r w:rsidRPr="00E94634">
        <w:rPr>
          <w:rFonts w:cstheme="minorHAnsi"/>
        </w:rPr>
        <w:t xml:space="preserve">Kwalifikacja </w:t>
      </w:r>
      <w:r w:rsidR="00D2620D" w:rsidRPr="00E94634">
        <w:rPr>
          <w:rFonts w:cstheme="minorHAnsi"/>
        </w:rPr>
        <w:t xml:space="preserve">uczestników do </w:t>
      </w:r>
      <w:r w:rsidR="00397F8E">
        <w:rPr>
          <w:rFonts w:cstheme="minorHAnsi"/>
        </w:rPr>
        <w:t>p</w:t>
      </w:r>
      <w:r w:rsidR="00D2620D" w:rsidRPr="00E94634">
        <w:rPr>
          <w:rFonts w:cstheme="minorHAnsi"/>
        </w:rPr>
        <w:t xml:space="preserve">rogramu </w:t>
      </w:r>
      <w:r w:rsidRPr="00E94634">
        <w:rPr>
          <w:rFonts w:cstheme="minorHAnsi"/>
        </w:rPr>
        <w:t xml:space="preserve">odbywać się </w:t>
      </w:r>
      <w:r w:rsidR="00D2620D" w:rsidRPr="00E94634">
        <w:rPr>
          <w:rFonts w:cstheme="minorHAnsi"/>
        </w:rPr>
        <w:t xml:space="preserve">będzie </w:t>
      </w:r>
      <w:r w:rsidR="008B095E">
        <w:rPr>
          <w:rFonts w:cstheme="minorHAnsi"/>
        </w:rPr>
        <w:t>podczas wizyty przeprowadzonej przez fizjoterap</w:t>
      </w:r>
      <w:r w:rsidR="008B095E" w:rsidRPr="00466588">
        <w:rPr>
          <w:rFonts w:cstheme="minorHAnsi"/>
        </w:rPr>
        <w:t xml:space="preserve">eutę </w:t>
      </w:r>
      <w:r w:rsidR="00EA6C95" w:rsidRPr="006828C7">
        <w:rPr>
          <w:rFonts w:cstheme="minorHAnsi"/>
        </w:rPr>
        <w:t xml:space="preserve">(posiadającego prawo samodzielnego udzielania świadczeń zdrowotnych z zakresu fizjoterapii) </w:t>
      </w:r>
      <w:r w:rsidR="00F3159A" w:rsidRPr="006828C7">
        <w:rPr>
          <w:rFonts w:cstheme="minorHAnsi"/>
        </w:rPr>
        <w:t>lub lekarza</w:t>
      </w:r>
      <w:r w:rsidR="00EA6C95" w:rsidRPr="006828C7">
        <w:rPr>
          <w:rFonts w:cstheme="minorHAnsi"/>
        </w:rPr>
        <w:t xml:space="preserve"> (posiadającego doświadczenie w diagnostyce, różnicowaniu i leczeniu bólów kręgosłupa lub po ukończeniu prowadzonego w ramach programu przez ekspertów szkolenia dla personelu medycznego</w:t>
      </w:r>
      <w:r w:rsidR="00EA6C95" w:rsidRPr="00A87CEC">
        <w:rPr>
          <w:rFonts w:cstheme="minorHAnsi"/>
        </w:rPr>
        <w:t>)</w:t>
      </w:r>
      <w:r w:rsidR="00F3159A" w:rsidRPr="00A87CEC">
        <w:rPr>
          <w:rFonts w:cstheme="minorHAnsi"/>
        </w:rPr>
        <w:t xml:space="preserve">. </w:t>
      </w:r>
      <w:r w:rsidR="00795417" w:rsidRPr="00A87CEC">
        <w:rPr>
          <w:rFonts w:cstheme="minorHAnsi"/>
        </w:rPr>
        <w:t>W czasie wizyty diagnostyczno-terapeutycznej i kwalifikacyjnej oceni</w:t>
      </w:r>
      <w:r w:rsidR="00867690" w:rsidRPr="00A87CEC">
        <w:rPr>
          <w:rFonts w:cstheme="minorHAnsi"/>
        </w:rPr>
        <w:t xml:space="preserve">ony będzie stan kliniczny pacjenta, weryfikacja </w:t>
      </w:r>
      <w:r w:rsidR="00795417" w:rsidRPr="00A87CEC">
        <w:rPr>
          <w:rFonts w:cstheme="minorHAnsi"/>
        </w:rPr>
        <w:t>przyczyn powstawania bólu</w:t>
      </w:r>
      <w:r w:rsidR="00A87CEC" w:rsidRPr="00A87CEC">
        <w:rPr>
          <w:rFonts w:cstheme="minorHAnsi"/>
        </w:rPr>
        <w:t xml:space="preserve"> i jego intensywność, </w:t>
      </w:r>
      <w:r w:rsidR="00795417" w:rsidRPr="00A87CEC">
        <w:rPr>
          <w:rFonts w:cstheme="minorHAnsi"/>
        </w:rPr>
        <w:t>wyst</w:t>
      </w:r>
      <w:r w:rsidR="00867690" w:rsidRPr="00A87CEC">
        <w:rPr>
          <w:rFonts w:cstheme="minorHAnsi"/>
        </w:rPr>
        <w:t>ę</w:t>
      </w:r>
      <w:r w:rsidR="00795417" w:rsidRPr="00A87CEC">
        <w:rPr>
          <w:rFonts w:cstheme="minorHAnsi"/>
        </w:rPr>
        <w:t>p</w:t>
      </w:r>
      <w:r w:rsidR="00867690" w:rsidRPr="00A87CEC">
        <w:rPr>
          <w:rFonts w:cstheme="minorHAnsi"/>
        </w:rPr>
        <w:t>o</w:t>
      </w:r>
      <w:r w:rsidR="00795417" w:rsidRPr="00A87CEC">
        <w:rPr>
          <w:rFonts w:cstheme="minorHAnsi"/>
        </w:rPr>
        <w:t>wani</w:t>
      </w:r>
      <w:r w:rsidR="00A87CEC" w:rsidRPr="00A87CEC">
        <w:rPr>
          <w:rFonts w:cstheme="minorHAnsi"/>
        </w:rPr>
        <w:t>e</w:t>
      </w:r>
      <w:r w:rsidR="00795417" w:rsidRPr="00A87CEC">
        <w:rPr>
          <w:rFonts w:cstheme="minorHAnsi"/>
        </w:rPr>
        <w:t xml:space="preserve"> „czerwonych flag”</w:t>
      </w:r>
      <w:r w:rsidR="00A87CEC" w:rsidRPr="00A87CEC">
        <w:rPr>
          <w:rFonts w:cstheme="minorHAnsi"/>
        </w:rPr>
        <w:t xml:space="preserve"> </w:t>
      </w:r>
      <w:r w:rsidR="00867690" w:rsidRPr="00A87CEC">
        <w:rPr>
          <w:rFonts w:cstheme="minorHAnsi"/>
        </w:rPr>
        <w:t xml:space="preserve">oraz </w:t>
      </w:r>
      <w:r w:rsidR="00A87CEC" w:rsidRPr="00A87CEC">
        <w:rPr>
          <w:rFonts w:cstheme="minorHAnsi"/>
        </w:rPr>
        <w:t xml:space="preserve">przeprowadzenie </w:t>
      </w:r>
      <w:r w:rsidR="00867690" w:rsidRPr="00A87CEC">
        <w:rPr>
          <w:rFonts w:cstheme="minorHAnsi"/>
        </w:rPr>
        <w:t>test</w:t>
      </w:r>
      <w:r w:rsidR="00A87CEC" w:rsidRPr="00A87CEC">
        <w:rPr>
          <w:rFonts w:cstheme="minorHAnsi"/>
        </w:rPr>
        <w:t>u</w:t>
      </w:r>
      <w:r w:rsidR="00867690" w:rsidRPr="00A87CEC">
        <w:rPr>
          <w:rFonts w:cstheme="minorHAnsi"/>
        </w:rPr>
        <w:t xml:space="preserve"> funkcjonaln</w:t>
      </w:r>
      <w:r w:rsidR="00A87CEC" w:rsidRPr="00A87CEC">
        <w:rPr>
          <w:rFonts w:cstheme="minorHAnsi"/>
        </w:rPr>
        <w:t>ego.</w:t>
      </w:r>
      <w:r w:rsidR="00867690" w:rsidRPr="00A87CEC">
        <w:rPr>
          <w:rFonts w:cstheme="minorHAnsi"/>
        </w:rPr>
        <w:t xml:space="preserve"> </w:t>
      </w:r>
      <w:r w:rsidR="00BD2EE2" w:rsidRPr="00A87CEC">
        <w:rPr>
          <w:rFonts w:cstheme="minorHAnsi"/>
        </w:rPr>
        <w:t xml:space="preserve">Zebrany </w:t>
      </w:r>
      <w:r w:rsidR="00BD2EE2" w:rsidRPr="00867690">
        <w:rPr>
          <w:rFonts w:cstheme="minorHAnsi"/>
        </w:rPr>
        <w:t>będzie</w:t>
      </w:r>
      <w:r w:rsidR="00613250" w:rsidRPr="00867690">
        <w:rPr>
          <w:rFonts w:cstheme="minorHAnsi"/>
        </w:rPr>
        <w:t xml:space="preserve"> także wywiad chorobowy. W przypadku powstałych wątpliwości, co do kwalifikacji osoby do programu można wykorzystać </w:t>
      </w:r>
      <w:r w:rsidR="00990743">
        <w:rPr>
          <w:rFonts w:cstheme="minorHAnsi"/>
        </w:rPr>
        <w:t xml:space="preserve">będzie </w:t>
      </w:r>
      <w:r w:rsidR="00613250" w:rsidRPr="00867690">
        <w:rPr>
          <w:rFonts w:cstheme="minorHAnsi"/>
        </w:rPr>
        <w:t>narzędzie w postaci kwestionariusz</w:t>
      </w:r>
      <w:r w:rsidR="00990743">
        <w:rPr>
          <w:rFonts w:cstheme="minorHAnsi"/>
        </w:rPr>
        <w:t>a przesiewowego</w:t>
      </w:r>
      <w:r w:rsidR="00613250" w:rsidRPr="00867690">
        <w:rPr>
          <w:rFonts w:cstheme="minorHAnsi"/>
        </w:rPr>
        <w:t xml:space="preserve"> </w:t>
      </w:r>
      <w:proofErr w:type="spellStart"/>
      <w:r w:rsidR="00613250" w:rsidRPr="00867690">
        <w:rPr>
          <w:rFonts w:cstheme="minorHAnsi"/>
        </w:rPr>
        <w:t>STarT</w:t>
      </w:r>
      <w:proofErr w:type="spellEnd"/>
      <w:r w:rsidR="00613250" w:rsidRPr="00867690">
        <w:rPr>
          <w:rFonts w:cstheme="minorHAnsi"/>
        </w:rPr>
        <w:t xml:space="preserve"> </w:t>
      </w:r>
      <w:proofErr w:type="spellStart"/>
      <w:r w:rsidR="00613250" w:rsidRPr="00867690">
        <w:rPr>
          <w:rFonts w:cstheme="minorHAnsi"/>
        </w:rPr>
        <w:t>Back</w:t>
      </w:r>
      <w:proofErr w:type="spellEnd"/>
      <w:r w:rsidR="00613250" w:rsidRPr="00867690">
        <w:rPr>
          <w:rFonts w:cstheme="minorHAnsi"/>
        </w:rPr>
        <w:t xml:space="preserve">. Powyższa ocena </w:t>
      </w:r>
      <w:r w:rsidR="00613250">
        <w:rPr>
          <w:rFonts w:cstheme="minorHAnsi"/>
        </w:rPr>
        <w:t>stanowi podstawę do ustalenia strategii postępowania fizjoterapeutycznego</w:t>
      </w:r>
      <w:r w:rsidR="00E33FC7">
        <w:rPr>
          <w:rFonts w:cstheme="minorHAnsi"/>
        </w:rPr>
        <w:t xml:space="preserve"> realizowanego w ramach działań </w:t>
      </w:r>
      <w:r w:rsidR="00613250">
        <w:rPr>
          <w:rFonts w:cstheme="minorHAnsi"/>
        </w:rPr>
        <w:t xml:space="preserve">rehabilitacyjnych. </w:t>
      </w:r>
      <w:r w:rsidR="00613250" w:rsidRPr="006B308F">
        <w:rPr>
          <w:rFonts w:cstheme="minorHAnsi"/>
        </w:rPr>
        <w:t xml:space="preserve">Kolejno </w:t>
      </w:r>
      <w:r w:rsidR="0075127C">
        <w:rPr>
          <w:rFonts w:cstheme="minorHAnsi"/>
        </w:rPr>
        <w:t xml:space="preserve">jeśli </w:t>
      </w:r>
      <w:r w:rsidR="009C5299">
        <w:rPr>
          <w:rFonts w:cstheme="minorHAnsi"/>
        </w:rPr>
        <w:t>będzie</w:t>
      </w:r>
      <w:r w:rsidR="00613250" w:rsidRPr="006B308F">
        <w:rPr>
          <w:rFonts w:cstheme="minorHAnsi"/>
        </w:rPr>
        <w:t xml:space="preserve"> to uzasadnione, pacjent zosta</w:t>
      </w:r>
      <w:r w:rsidR="00F3159A">
        <w:rPr>
          <w:rFonts w:cstheme="minorHAnsi"/>
        </w:rPr>
        <w:t>nie</w:t>
      </w:r>
      <w:r w:rsidR="00613250" w:rsidRPr="006B308F">
        <w:rPr>
          <w:rFonts w:cstheme="minorHAnsi"/>
        </w:rPr>
        <w:t xml:space="preserve"> skierowany do realizowanych w ramach programu działań rehabilitacyjnych. </w:t>
      </w:r>
    </w:p>
    <w:p w:rsidR="00613250" w:rsidRPr="003C42CB" w:rsidRDefault="00613250" w:rsidP="00613250">
      <w:pPr>
        <w:rPr>
          <w:rFonts w:cstheme="minorHAnsi"/>
        </w:rPr>
      </w:pPr>
      <w:r w:rsidRPr="006B308F">
        <w:rPr>
          <w:rFonts w:cstheme="minorHAnsi"/>
        </w:rPr>
        <w:t xml:space="preserve">Po zakwalifikowaniu </w:t>
      </w:r>
      <w:r w:rsidRPr="003C42CB">
        <w:rPr>
          <w:rFonts w:cstheme="minorHAnsi"/>
        </w:rPr>
        <w:t xml:space="preserve">pacjenta do programu, otrzyma on </w:t>
      </w:r>
      <w:r w:rsidRPr="003C42CB">
        <w:rPr>
          <w:rFonts w:cstheme="minorHAnsi"/>
          <w:b/>
        </w:rPr>
        <w:t>indywidualną kartę pacjenta</w:t>
      </w:r>
      <w:r w:rsidR="00B24265" w:rsidRPr="00B24265">
        <w:rPr>
          <w:rFonts w:cstheme="minorHAnsi"/>
          <w:b/>
        </w:rPr>
        <w:t xml:space="preserve">, </w:t>
      </w:r>
      <w:r w:rsidRPr="00B24265">
        <w:rPr>
          <w:rFonts w:cstheme="minorHAnsi"/>
        </w:rPr>
        <w:t>która</w:t>
      </w:r>
      <w:r w:rsidRPr="003C42CB">
        <w:rPr>
          <w:rFonts w:cstheme="minorHAnsi"/>
        </w:rPr>
        <w:t xml:space="preserve"> uprawnia do udziału kolejno w:</w:t>
      </w:r>
    </w:p>
    <w:p w:rsidR="005C3D4F" w:rsidRPr="005C3D4F" w:rsidRDefault="00613250" w:rsidP="00374B48">
      <w:pPr>
        <w:pStyle w:val="Akapitzlist"/>
        <w:numPr>
          <w:ilvl w:val="0"/>
          <w:numId w:val="16"/>
        </w:numPr>
        <w:rPr>
          <w:rFonts w:cstheme="minorHAnsi"/>
        </w:rPr>
      </w:pPr>
      <w:r w:rsidRPr="005C3D4F">
        <w:rPr>
          <w:rFonts w:cstheme="minorHAnsi"/>
        </w:rPr>
        <w:t>indywidualnej konsultacji fizjoterapeuty</w:t>
      </w:r>
      <w:r w:rsidR="00897A36">
        <w:rPr>
          <w:rFonts w:cstheme="minorHAnsi"/>
        </w:rPr>
        <w:t xml:space="preserve"> lub lekar</w:t>
      </w:r>
      <w:r w:rsidR="008913AA">
        <w:rPr>
          <w:rFonts w:cstheme="minorHAnsi"/>
        </w:rPr>
        <w:t>za</w:t>
      </w:r>
      <w:r w:rsidRPr="005C3D4F">
        <w:rPr>
          <w:rFonts w:cstheme="minorHAnsi"/>
        </w:rPr>
        <w:t xml:space="preserve"> </w:t>
      </w:r>
    </w:p>
    <w:p w:rsidR="00613250" w:rsidRPr="005C3D4F" w:rsidRDefault="00613250" w:rsidP="00374B48">
      <w:pPr>
        <w:pStyle w:val="Akapitzlist"/>
        <w:numPr>
          <w:ilvl w:val="0"/>
          <w:numId w:val="16"/>
        </w:numPr>
        <w:rPr>
          <w:rFonts w:cstheme="minorHAnsi"/>
        </w:rPr>
      </w:pPr>
      <w:r w:rsidRPr="005C3D4F">
        <w:rPr>
          <w:rFonts w:cstheme="minorHAnsi"/>
          <w:color w:val="000000" w:themeColor="text1"/>
        </w:rPr>
        <w:t xml:space="preserve">grupowych szkoleniach edukacyjno-rehabilitacyjnych </w:t>
      </w:r>
    </w:p>
    <w:p w:rsidR="005C3D4F" w:rsidRPr="005C3D4F" w:rsidRDefault="00613250" w:rsidP="00374B48">
      <w:pPr>
        <w:pStyle w:val="Akapitzlist"/>
        <w:numPr>
          <w:ilvl w:val="0"/>
          <w:numId w:val="16"/>
        </w:numPr>
        <w:rPr>
          <w:rFonts w:cstheme="minorHAnsi"/>
        </w:rPr>
      </w:pPr>
      <w:r w:rsidRPr="005C3D4F">
        <w:rPr>
          <w:rFonts w:cstheme="minorHAnsi"/>
        </w:rPr>
        <w:t xml:space="preserve">20-dniowym cyklu rehabilitacyjnym </w:t>
      </w:r>
    </w:p>
    <w:p w:rsidR="00613250" w:rsidRPr="005C3D4F" w:rsidRDefault="00613250" w:rsidP="00374B48">
      <w:pPr>
        <w:pStyle w:val="Akapitzlist"/>
        <w:numPr>
          <w:ilvl w:val="0"/>
          <w:numId w:val="16"/>
        </w:numPr>
        <w:rPr>
          <w:rFonts w:cstheme="minorHAnsi"/>
        </w:rPr>
      </w:pPr>
      <w:r w:rsidRPr="005C3D4F">
        <w:rPr>
          <w:rFonts w:cstheme="minorHAnsi"/>
        </w:rPr>
        <w:t>wizycie podsumowującej</w:t>
      </w:r>
      <w:r w:rsidR="005C3D4F" w:rsidRPr="005C3D4F">
        <w:rPr>
          <w:rFonts w:cstheme="minorHAnsi"/>
        </w:rPr>
        <w:t>.</w:t>
      </w:r>
    </w:p>
    <w:p w:rsidR="00F029B8" w:rsidRDefault="00D2620D" w:rsidP="006348ED">
      <w:r w:rsidRPr="00291217">
        <w:t xml:space="preserve">Osoby spełniające kryteria uczestnictwa w programie będą kwalifikowane do dalszych </w:t>
      </w:r>
      <w:r w:rsidR="00E94634" w:rsidRPr="00291217">
        <w:t xml:space="preserve">procedur. </w:t>
      </w:r>
      <w:r w:rsidR="00801F5A" w:rsidRPr="00291217">
        <w:t xml:space="preserve">Po otrzymaniu kolejno </w:t>
      </w:r>
      <w:r w:rsidR="00437A1E" w:rsidRPr="00291217">
        <w:t xml:space="preserve">potwierdzenia zakończenia etapów programu, </w:t>
      </w:r>
      <w:r w:rsidR="009A7D51">
        <w:t>z</w:t>
      </w:r>
      <w:r w:rsidR="00437A1E" w:rsidRPr="00291217">
        <w:t>realizowana zostanie wizyta</w:t>
      </w:r>
      <w:r w:rsidR="00140AEE" w:rsidRPr="00291217">
        <w:t xml:space="preserve"> podsumowująca </w:t>
      </w:r>
      <w:r w:rsidR="00437A1E" w:rsidRPr="00291217">
        <w:t>kończąca udział w programie</w:t>
      </w:r>
      <w:r w:rsidR="00745E36" w:rsidRPr="00291217">
        <w:t>.</w:t>
      </w:r>
    </w:p>
    <w:p w:rsidR="00437A1E" w:rsidRDefault="00437A1E" w:rsidP="006348ED">
      <w:pPr>
        <w:rPr>
          <w:color w:val="2F5496" w:themeColor="accent1" w:themeShade="BF"/>
        </w:rPr>
      </w:pPr>
    </w:p>
    <w:p w:rsidR="00FB4B3C" w:rsidRPr="0083639D" w:rsidRDefault="006348ED" w:rsidP="00626D8F">
      <w:pPr>
        <w:rPr>
          <w:b/>
          <w:color w:val="2F5496" w:themeColor="accent1" w:themeShade="BF"/>
          <w:u w:val="single"/>
        </w:rPr>
      </w:pPr>
      <w:r w:rsidRPr="0083639D">
        <w:rPr>
          <w:b/>
          <w:color w:val="2F5496" w:themeColor="accent1" w:themeShade="BF"/>
          <w:u w:val="single"/>
        </w:rPr>
        <w:t xml:space="preserve">Etap V. </w:t>
      </w:r>
      <w:r w:rsidR="00F2689C" w:rsidRPr="0083639D">
        <w:rPr>
          <w:b/>
          <w:color w:val="2F5496" w:themeColor="accent1" w:themeShade="BF"/>
          <w:u w:val="single"/>
        </w:rPr>
        <w:t xml:space="preserve">Działania </w:t>
      </w:r>
      <w:r w:rsidR="00FB4B3C" w:rsidRPr="0083639D">
        <w:rPr>
          <w:b/>
          <w:color w:val="2F5496" w:themeColor="accent1" w:themeShade="BF"/>
          <w:u w:val="single"/>
        </w:rPr>
        <w:t>informacyjno-edukacyjne</w:t>
      </w:r>
    </w:p>
    <w:p w:rsidR="00EB6DC1" w:rsidRDefault="008B2E6B" w:rsidP="00EB6DC1">
      <w:pPr>
        <w:rPr>
          <w:rFonts w:eastAsia="Times New Roman" w:cs="Calibri"/>
          <w:color w:val="000000"/>
          <w:lang w:eastAsia="pl-PL" w:bidi="pl-PL"/>
        </w:rPr>
      </w:pPr>
      <w:r>
        <w:t xml:space="preserve">W ramach działań </w:t>
      </w:r>
      <w:r w:rsidR="00F206E1">
        <w:t>informacyjno-edukacyjnych przewiduje się przygotowanie plakatów</w:t>
      </w:r>
      <w:r w:rsidR="00B83AE9">
        <w:t>, ulotek</w:t>
      </w:r>
      <w:r w:rsidR="00F206E1">
        <w:t xml:space="preserve"> i broszur</w:t>
      </w:r>
      <w:r w:rsidR="005E7E2E">
        <w:t xml:space="preserve"> </w:t>
      </w:r>
      <w:r w:rsidR="00F206E1">
        <w:t>z informacjami na temat profilaktyki bólów kręgosłupa</w:t>
      </w:r>
      <w:r w:rsidR="00E42551">
        <w:t xml:space="preserve"> oraz postępowania w przypadku ich </w:t>
      </w:r>
      <w:r w:rsidR="00E42551" w:rsidRPr="006B5EE7">
        <w:lastRenderedPageBreak/>
        <w:t>występowania, a także</w:t>
      </w:r>
      <w:r w:rsidR="00E42551" w:rsidRPr="006B5EE7">
        <w:rPr>
          <w:rFonts w:cstheme="minorHAnsi"/>
        </w:rPr>
        <w:t xml:space="preserve"> </w:t>
      </w:r>
      <w:r w:rsidR="007F7771">
        <w:rPr>
          <w:rFonts w:cstheme="minorHAnsi"/>
        </w:rPr>
        <w:t>u</w:t>
      </w:r>
      <w:r w:rsidR="00E42551" w:rsidRPr="006B5EE7">
        <w:rPr>
          <w:rFonts w:cstheme="minorHAnsi"/>
        </w:rPr>
        <w:t xml:space="preserve">tworzenie platformy internetowej. Na wspomnianej platformie zamieszczone będą opracowane przez Realizatora </w:t>
      </w:r>
      <w:r w:rsidR="00BB0A8B" w:rsidRPr="006B5EE7">
        <w:rPr>
          <w:rFonts w:cstheme="minorHAnsi"/>
        </w:rPr>
        <w:t>materiały tj</w:t>
      </w:r>
      <w:r w:rsidR="007F7771">
        <w:rPr>
          <w:rFonts w:cstheme="minorHAnsi"/>
        </w:rPr>
        <w:t>.</w:t>
      </w:r>
      <w:r w:rsidR="00BB0A8B" w:rsidRPr="006B5EE7">
        <w:rPr>
          <w:rFonts w:cstheme="minorHAnsi"/>
        </w:rPr>
        <w:t xml:space="preserve"> </w:t>
      </w:r>
      <w:r w:rsidR="00E42551" w:rsidRPr="006B5EE7">
        <w:rPr>
          <w:rFonts w:cstheme="minorHAnsi"/>
        </w:rPr>
        <w:t xml:space="preserve">plakaty, ulotki, broszury oraz filmiki z udziałem specjalistów edukujących nt. profilaktyki bólów kręgosłupa, jak również filmiki z instruktażem </w:t>
      </w:r>
      <w:r w:rsidR="00E42551" w:rsidRPr="002A1EFF">
        <w:rPr>
          <w:rFonts w:cstheme="minorHAnsi"/>
        </w:rPr>
        <w:t>zalecanych serii ćwiczeń umożliwiających samodzielne ich wykonywanie w domu. Materiały zamieszczone na platformie będą dostępne dla wszystkich mieszkańców województwa zachodniopomorskiego</w:t>
      </w:r>
      <w:r w:rsidR="00F206E1" w:rsidRPr="002A1EFF">
        <w:t xml:space="preserve">. </w:t>
      </w:r>
      <w:r w:rsidR="00BC01B7" w:rsidRPr="002A1EFF">
        <w:t>E</w:t>
      </w:r>
      <w:r w:rsidR="00CB5146" w:rsidRPr="002A1EFF">
        <w:t>d</w:t>
      </w:r>
      <w:r w:rsidR="00F2689C" w:rsidRPr="002A1EFF">
        <w:t xml:space="preserve">ukacja </w:t>
      </w:r>
      <w:r w:rsidR="00536176" w:rsidRPr="002A1EFF">
        <w:t xml:space="preserve">indywidualna </w:t>
      </w:r>
      <w:r w:rsidR="00F2689C" w:rsidRPr="002A1EFF">
        <w:t>uczestników</w:t>
      </w:r>
      <w:r w:rsidR="00BC01B7" w:rsidRPr="002A1EFF">
        <w:t xml:space="preserve"> będzie</w:t>
      </w:r>
      <w:r w:rsidR="00F2689C" w:rsidRPr="002A1EFF">
        <w:t xml:space="preserve"> </w:t>
      </w:r>
      <w:r w:rsidR="002C26C7" w:rsidRPr="002A1EFF">
        <w:t xml:space="preserve">realizowana </w:t>
      </w:r>
      <w:r w:rsidR="001C1C91" w:rsidRPr="002A1EFF">
        <w:t>podczas</w:t>
      </w:r>
      <w:r w:rsidR="00F2689C" w:rsidRPr="002A1EFF">
        <w:t xml:space="preserve"> </w:t>
      </w:r>
      <w:r w:rsidR="0097632E" w:rsidRPr="002A1EFF">
        <w:t xml:space="preserve">konsultacji przeprowadzonej przez fizjoterapeutę </w:t>
      </w:r>
      <w:r w:rsidR="006035AA" w:rsidRPr="002A1EFF">
        <w:t xml:space="preserve">(posiadającego prawo samodzielnego udzielania świadczeń zdrowotnych z zakresu fizjoterapii) </w:t>
      </w:r>
      <w:r w:rsidR="0097632E" w:rsidRPr="002A1EFF">
        <w:t>lub lekarza</w:t>
      </w:r>
      <w:r w:rsidR="006035AA" w:rsidRPr="002A1EFF">
        <w:t xml:space="preserve"> (posiadającego doświadczenie w diagnostyce, różnicowaniu i leczeniu bólu kręgosłupa lub po ukończeniu prowadzonego w ramach programu przez ekspertów szkolenia dla personelu medycznego)</w:t>
      </w:r>
      <w:r w:rsidR="00BC01B7" w:rsidRPr="002A1EFF">
        <w:t>,</w:t>
      </w:r>
      <w:r w:rsidR="00974F6D" w:rsidRPr="002A1EFF">
        <w:t xml:space="preserve"> a także w ramach szkoleń grupowych</w:t>
      </w:r>
      <w:r w:rsidR="001C1C91" w:rsidRPr="002A1EFF">
        <w:t xml:space="preserve">. </w:t>
      </w:r>
      <w:r w:rsidR="00DD28FF" w:rsidRPr="002A1EFF">
        <w:t>Szkolenia</w:t>
      </w:r>
      <w:r w:rsidR="0007583B" w:rsidRPr="002A1EFF">
        <w:t xml:space="preserve"> organizowane będą w </w:t>
      </w:r>
      <w:r w:rsidR="007F1222" w:rsidRPr="002A1EFF">
        <w:t>grupach</w:t>
      </w:r>
      <w:r w:rsidR="005139F3" w:rsidRPr="002A1EFF">
        <w:t xml:space="preserve"> i podzielone zostaną na </w:t>
      </w:r>
      <w:r w:rsidR="00FD2A22" w:rsidRPr="002A1EFF">
        <w:t xml:space="preserve">panel </w:t>
      </w:r>
      <w:r w:rsidR="005139F3" w:rsidRPr="002A1EFF">
        <w:t>edukacyj</w:t>
      </w:r>
      <w:r w:rsidR="00FD2A22" w:rsidRPr="002A1EFF">
        <w:t>ny</w:t>
      </w:r>
      <w:r w:rsidR="006C666F" w:rsidRPr="002A1EFF">
        <w:t xml:space="preserve"> prozdrowotny</w:t>
      </w:r>
      <w:r w:rsidR="005139F3" w:rsidRPr="002A1EFF">
        <w:t xml:space="preserve"> i </w:t>
      </w:r>
      <w:r w:rsidR="00FD2A22" w:rsidRPr="002A1EFF">
        <w:t>panel</w:t>
      </w:r>
      <w:r w:rsidR="005139F3" w:rsidRPr="002A1EFF">
        <w:t xml:space="preserve"> </w:t>
      </w:r>
      <w:r w:rsidR="005D4F56" w:rsidRPr="002A1EFF">
        <w:t>instrukt</w:t>
      </w:r>
      <w:r w:rsidR="00A65EB2" w:rsidRPr="002A1EFF">
        <w:t>ażu samodzielnego wykonywania ćwiczeń</w:t>
      </w:r>
      <w:r w:rsidR="007F1222" w:rsidRPr="002A1EFF">
        <w:t xml:space="preserve">. </w:t>
      </w:r>
      <w:r w:rsidR="00D34837" w:rsidRPr="002A1EFF">
        <w:t xml:space="preserve">Szkolenia </w:t>
      </w:r>
      <w:r w:rsidR="00BC01B7" w:rsidRPr="002A1EFF">
        <w:t xml:space="preserve">grupowe </w:t>
      </w:r>
      <w:r w:rsidR="00D34837" w:rsidRPr="002A1EFF">
        <w:t>prowadzone będą przez: lekarza, fizjoterapeutę, pielęgniarkę, asystenta medycznego, edukatora zdrowotnego lub innego przedstawiciela zawodu medycznego, który posiada odpowiedni zakres wiedzy, doświadczenie, kompetencje i umiejętności dla przeprowadzenia działań informacyjno-edukacyjnych, np. uzyskany w czasie uczestnictwa w szkoleniu prowadzonym przez ekspertów w ramach programu.</w:t>
      </w:r>
      <w:r w:rsidR="00511FF3" w:rsidRPr="002A1EFF">
        <w:t xml:space="preserve"> </w:t>
      </w:r>
      <w:r w:rsidR="004B1085" w:rsidRPr="002A1EFF">
        <w:t xml:space="preserve">Przed rozpoczęciem edukacji oraz po jej zakończeniu wszyscy uczestnicy będą zobowiązani do wypełnienia ankiety </w:t>
      </w:r>
      <w:proofErr w:type="spellStart"/>
      <w:r w:rsidR="004B1085" w:rsidRPr="002A1EFF">
        <w:t>pre</w:t>
      </w:r>
      <w:proofErr w:type="spellEnd"/>
      <w:r w:rsidR="004B1085" w:rsidRPr="002A1EFF">
        <w:t xml:space="preserve">-test i </w:t>
      </w:r>
      <w:r w:rsidR="005C7F84" w:rsidRPr="002A1EFF">
        <w:t xml:space="preserve">ankiety </w:t>
      </w:r>
      <w:r w:rsidR="004B1085" w:rsidRPr="002A1EFF">
        <w:t>post-test</w:t>
      </w:r>
      <w:r w:rsidR="00330DD5" w:rsidRPr="002A1EFF">
        <w:t>,</w:t>
      </w:r>
      <w:r w:rsidR="004B1085" w:rsidRPr="002A1EFF">
        <w:t xml:space="preserve"> </w:t>
      </w:r>
      <w:r w:rsidR="001350AB" w:rsidRPr="002A1EFF">
        <w:t xml:space="preserve">opracowanych przez Realizatora, </w:t>
      </w:r>
      <w:r w:rsidR="004B1085" w:rsidRPr="002A1EFF">
        <w:t>weryfikując</w:t>
      </w:r>
      <w:r w:rsidR="005C7F84" w:rsidRPr="002A1EFF">
        <w:t xml:space="preserve">ych poziom </w:t>
      </w:r>
      <w:r w:rsidR="004B1085" w:rsidRPr="002A1EFF">
        <w:t>wiedz</w:t>
      </w:r>
      <w:r w:rsidR="005C7F84" w:rsidRPr="002A1EFF">
        <w:t>y</w:t>
      </w:r>
      <w:r w:rsidR="004B1085" w:rsidRPr="002A1EFF">
        <w:t xml:space="preserve"> początkow</w:t>
      </w:r>
      <w:r w:rsidR="005C7F84" w:rsidRPr="002A1EFF">
        <w:t>ej</w:t>
      </w:r>
      <w:r w:rsidR="004B1085" w:rsidRPr="002A1EFF">
        <w:t xml:space="preserve"> oraz </w:t>
      </w:r>
      <w:r w:rsidR="005C7F84" w:rsidRPr="002A1EFF">
        <w:t>nabytej uczestnika szkolenia.</w:t>
      </w:r>
      <w:r w:rsidR="005C7F84" w:rsidRPr="006F09BD">
        <w:t xml:space="preserve"> </w:t>
      </w:r>
      <w:r w:rsidR="00F16353" w:rsidRPr="006F09BD">
        <w:t xml:space="preserve">Po zakończeniu szkolenia, </w:t>
      </w:r>
      <w:r w:rsidR="00F16353" w:rsidRPr="006F09BD">
        <w:rPr>
          <w:rFonts w:cstheme="minorHAnsi"/>
        </w:rPr>
        <w:t>każdy pacjent otrzyma materiały edukacyjne, m.in. w postaci broszur i/lub ulotek.</w:t>
      </w:r>
      <w:r w:rsidR="00BB43F5" w:rsidRPr="006F09BD">
        <w:t xml:space="preserve"> </w:t>
      </w:r>
      <w:r w:rsidR="00EB6DC1" w:rsidRPr="006F09BD">
        <w:t>Forma prowadzenia działań będzie jak najlepiej dostosowana do grupy docelowej.</w:t>
      </w:r>
      <w:r w:rsidR="00EB6DC1">
        <w:t xml:space="preserve"> </w:t>
      </w:r>
    </w:p>
    <w:p w:rsidR="00F623E2" w:rsidRDefault="00F623E2" w:rsidP="00D0337D">
      <w:pPr>
        <w:rPr>
          <w:rFonts w:cstheme="minorHAnsi"/>
          <w:b/>
          <w:color w:val="2F5496" w:themeColor="accent1" w:themeShade="BF"/>
          <w:u w:val="single"/>
        </w:rPr>
      </w:pPr>
    </w:p>
    <w:p w:rsidR="00F75FF1" w:rsidRPr="006B6A2A" w:rsidRDefault="00D0337D" w:rsidP="00D0337D">
      <w:pPr>
        <w:rPr>
          <w:rFonts w:cstheme="minorHAnsi"/>
          <w:b/>
          <w:color w:val="2F5496" w:themeColor="accent1" w:themeShade="BF"/>
          <w:u w:val="single"/>
        </w:rPr>
      </w:pPr>
      <w:r w:rsidRPr="0083639D">
        <w:rPr>
          <w:rFonts w:cstheme="minorHAnsi"/>
          <w:b/>
          <w:color w:val="2F5496" w:themeColor="accent1" w:themeShade="BF"/>
          <w:u w:val="single"/>
        </w:rPr>
        <w:t>Etap V</w:t>
      </w:r>
      <w:r w:rsidR="00C6018F" w:rsidRPr="0083639D">
        <w:rPr>
          <w:rFonts w:cstheme="minorHAnsi"/>
          <w:b/>
          <w:color w:val="2F5496" w:themeColor="accent1" w:themeShade="BF"/>
          <w:u w:val="single"/>
        </w:rPr>
        <w:t>I</w:t>
      </w:r>
      <w:r w:rsidRPr="0083639D">
        <w:rPr>
          <w:rFonts w:cstheme="minorHAnsi"/>
          <w:b/>
          <w:color w:val="2F5496" w:themeColor="accent1" w:themeShade="BF"/>
          <w:u w:val="single"/>
        </w:rPr>
        <w:t xml:space="preserve">. </w:t>
      </w:r>
      <w:r w:rsidR="00F75FF1" w:rsidRPr="0083639D">
        <w:rPr>
          <w:rFonts w:cstheme="minorHAnsi"/>
          <w:b/>
          <w:color w:val="2F5496" w:themeColor="accent1" w:themeShade="BF"/>
          <w:u w:val="single"/>
        </w:rPr>
        <w:t xml:space="preserve">Działania rehabilitacyjne </w:t>
      </w:r>
    </w:p>
    <w:p w:rsidR="00E70518" w:rsidRPr="007D668B" w:rsidRDefault="00EB211F" w:rsidP="00E70518">
      <w:r w:rsidRPr="00113643">
        <w:rPr>
          <w:rFonts w:cstheme="minorHAnsi"/>
          <w:color w:val="000000" w:themeColor="text1"/>
        </w:rPr>
        <w:t xml:space="preserve">W </w:t>
      </w:r>
      <w:r w:rsidRPr="00DE4BBF">
        <w:rPr>
          <w:rFonts w:cstheme="minorHAnsi"/>
          <w:color w:val="000000" w:themeColor="text1"/>
        </w:rPr>
        <w:t>ramach działań rehabilitacyjnych uczestników</w:t>
      </w:r>
      <w:r w:rsidR="00E968F3" w:rsidRPr="00DE4BBF">
        <w:rPr>
          <w:rFonts w:cstheme="minorHAnsi"/>
          <w:color w:val="000000" w:themeColor="text1"/>
        </w:rPr>
        <w:t xml:space="preserve"> programu podczas indywidualnej konsultacji u </w:t>
      </w:r>
      <w:r w:rsidRPr="00DE4BBF">
        <w:rPr>
          <w:rFonts w:cstheme="minorHAnsi"/>
          <w:color w:val="000000" w:themeColor="text1"/>
        </w:rPr>
        <w:t>fizjoterap</w:t>
      </w:r>
      <w:r w:rsidR="00E968F3" w:rsidRPr="00DE4BBF">
        <w:rPr>
          <w:rFonts w:cstheme="minorHAnsi"/>
          <w:color w:val="000000" w:themeColor="text1"/>
        </w:rPr>
        <w:t>eut</w:t>
      </w:r>
      <w:r w:rsidR="00E968F3" w:rsidRPr="00E06F3B">
        <w:rPr>
          <w:rFonts w:cstheme="minorHAnsi"/>
          <w:color w:val="000000" w:themeColor="text1"/>
        </w:rPr>
        <w:t xml:space="preserve">y </w:t>
      </w:r>
      <w:r w:rsidR="00E968F3" w:rsidRPr="001461A5">
        <w:rPr>
          <w:rFonts w:cstheme="minorHAnsi"/>
          <w:color w:val="000000" w:themeColor="text1"/>
        </w:rPr>
        <w:t>(posiadającego prawo samodzielnego udzielania świadczeń zdrowotnych w zakresie fizjoterapii) lub lekarza (posiadającego doświadczenie w diagnostyce, różnicowaniu i leczeniu bólów kręgosłupa lub lekarza po ukończeniu prowadzonego w ramach programu przez ekspertów szkolenia dla personelu medycznego)</w:t>
      </w:r>
      <w:r w:rsidR="00905C9B" w:rsidRPr="001461A5">
        <w:rPr>
          <w:rFonts w:cstheme="minorHAnsi"/>
          <w:color w:val="000000" w:themeColor="text1"/>
        </w:rPr>
        <w:t xml:space="preserve"> </w:t>
      </w:r>
      <w:r w:rsidR="00E968F3" w:rsidRPr="001461A5">
        <w:rPr>
          <w:rFonts w:cstheme="minorHAnsi"/>
          <w:color w:val="000000" w:themeColor="text1"/>
        </w:rPr>
        <w:t xml:space="preserve">sporządzony zostanie 20-dniowy cykl rehabilitacyjny. </w:t>
      </w:r>
      <w:bookmarkStart w:id="51" w:name="_Hlk161315587"/>
      <w:r w:rsidR="00D533DE" w:rsidRPr="001461A5">
        <w:rPr>
          <w:rFonts w:cstheme="minorHAnsi"/>
          <w:color w:val="000000" w:themeColor="text1"/>
        </w:rPr>
        <w:t>Cykl</w:t>
      </w:r>
      <w:r w:rsidR="002876B4" w:rsidRPr="001461A5">
        <w:rPr>
          <w:rFonts w:cstheme="minorHAnsi"/>
          <w:color w:val="000000" w:themeColor="text1"/>
        </w:rPr>
        <w:t xml:space="preserve"> prowadzony będzie przez fizjoterapeutę (posiadającego doświadczenie w ocenie funkcjonalnej i prowadzeniu terapii bólów kręgosłupa lub fizjoterapeutę po ukończeniu prowadzonego w ramach programu przez ekspertów szkolenia dla personelu medycznego</w:t>
      </w:r>
      <w:r w:rsidR="007D668B" w:rsidRPr="001461A5">
        <w:rPr>
          <w:rFonts w:cstheme="minorHAnsi"/>
          <w:color w:val="000000" w:themeColor="text1"/>
        </w:rPr>
        <w:t>)</w:t>
      </w:r>
      <w:r w:rsidR="00AA6A6C" w:rsidRPr="001461A5">
        <w:rPr>
          <w:rFonts w:cstheme="minorHAnsi"/>
          <w:color w:val="000000" w:themeColor="text1"/>
        </w:rPr>
        <w:t xml:space="preserve">. </w:t>
      </w:r>
      <w:r w:rsidR="00B66BB7" w:rsidRPr="001461A5">
        <w:rPr>
          <w:rFonts w:cstheme="minorHAnsi"/>
        </w:rPr>
        <w:t>Zajęcia</w:t>
      </w:r>
      <w:r w:rsidR="00B66BB7" w:rsidRPr="00DE4BBF">
        <w:rPr>
          <w:rFonts w:cstheme="minorHAnsi"/>
        </w:rPr>
        <w:t xml:space="preserve"> kinezyterapii mogą odbywać się w grupach</w:t>
      </w:r>
      <w:r w:rsidR="00B66BB7">
        <w:rPr>
          <w:rFonts w:cstheme="minorHAnsi"/>
        </w:rPr>
        <w:t xml:space="preserve"> osób tworzonych według poszczególnych rodzajów zespołów bólowych kręgosłupa odcinka: </w:t>
      </w:r>
      <w:r w:rsidR="00B66BB7">
        <w:t>szyjnego,  piersiowego, lędźwiowego lub krzyżowego.</w:t>
      </w:r>
      <w:r w:rsidR="00192C63">
        <w:t xml:space="preserve"> </w:t>
      </w:r>
      <w:r w:rsidR="0015124D">
        <w:rPr>
          <w:rFonts w:cstheme="minorHAnsi"/>
          <w:color w:val="000000" w:themeColor="text1"/>
        </w:rPr>
        <w:t xml:space="preserve">Realizowane działania będą zgodne </w:t>
      </w:r>
      <w:r w:rsidR="0015124D">
        <w:rPr>
          <w:rFonts w:cstheme="minorHAnsi"/>
        </w:rPr>
        <w:t xml:space="preserve">z liczbą i rodzajem ustalonych form aktywności i ćwiczeń terapeutycznych, które zapisane zostały w </w:t>
      </w:r>
      <w:r w:rsidR="0015124D" w:rsidRPr="007713E1">
        <w:rPr>
          <w:rFonts w:cstheme="minorHAnsi"/>
          <w:b/>
          <w:color w:val="000000" w:themeColor="text1"/>
        </w:rPr>
        <w:t>indywidualnej karcie pacjenta</w:t>
      </w:r>
      <w:r w:rsidR="0015124D" w:rsidRPr="007713E1">
        <w:rPr>
          <w:rFonts w:cstheme="minorHAnsi"/>
          <w:color w:val="000000" w:themeColor="text1"/>
        </w:rPr>
        <w:t xml:space="preserve"> </w:t>
      </w:r>
      <w:r w:rsidR="0015124D">
        <w:rPr>
          <w:rFonts w:cstheme="minorHAnsi"/>
        </w:rPr>
        <w:t xml:space="preserve">przez </w:t>
      </w:r>
      <w:r w:rsidR="0015124D" w:rsidRPr="00192C63">
        <w:rPr>
          <w:rFonts w:cstheme="minorHAnsi"/>
        </w:rPr>
        <w:t xml:space="preserve">fizjoterapeutę i/lub lekarza na podstawie zebranych informacji w ramach odbytych wizyt/konsultacji. </w:t>
      </w:r>
      <w:r w:rsidR="00192C63" w:rsidRPr="00192C63">
        <w:rPr>
          <w:rFonts w:eastAsia="Calibri"/>
        </w:rPr>
        <w:t xml:space="preserve">W ramach cyklu przewiduje się nie mniej niż </w:t>
      </w:r>
      <w:r w:rsidR="00192C63">
        <w:rPr>
          <w:rFonts w:eastAsia="Calibri"/>
        </w:rPr>
        <w:t>20 spotkań rehabilitacyjnych podczas których realizowan</w:t>
      </w:r>
      <w:r w:rsidR="00DE4BBF">
        <w:rPr>
          <w:rFonts w:eastAsia="Calibri"/>
        </w:rPr>
        <w:t>a</w:t>
      </w:r>
      <w:r w:rsidR="00192C63">
        <w:rPr>
          <w:rFonts w:eastAsia="Calibri"/>
        </w:rPr>
        <w:t xml:space="preserve"> bę</w:t>
      </w:r>
      <w:r w:rsidR="007D668B">
        <w:rPr>
          <w:rFonts w:eastAsia="Calibri"/>
        </w:rPr>
        <w:t>dzie</w:t>
      </w:r>
      <w:r w:rsidR="00192C63">
        <w:rPr>
          <w:rFonts w:eastAsia="Calibri"/>
        </w:rPr>
        <w:t xml:space="preserve"> kinezyterapia i </w:t>
      </w:r>
      <w:r w:rsidR="00E06F3B">
        <w:rPr>
          <w:rFonts w:eastAsia="Calibri"/>
        </w:rPr>
        <w:t>masaże</w:t>
      </w:r>
      <w:r w:rsidR="00192C63">
        <w:rPr>
          <w:rFonts w:eastAsia="Calibri"/>
        </w:rPr>
        <w:t xml:space="preserve">. </w:t>
      </w:r>
      <w:r w:rsidR="00192C63" w:rsidRPr="00192C63">
        <w:rPr>
          <w:rFonts w:cstheme="minorHAnsi"/>
          <w:color w:val="000000" w:themeColor="text1"/>
        </w:rPr>
        <w:t>Realizując cykl rehabilitacyjny planuje się m.in. interwencje normalizujące napięcie mięśniowe, poprawę zakresu ruchu i ogólnej aktywności pacjenta. Celem jest poprawa ogólnej wydolności, równowagi oraz tolerancji w zakresie obciążeń dnia codziennego.</w:t>
      </w:r>
      <w:r w:rsidR="00192C63">
        <w:rPr>
          <w:rFonts w:cstheme="minorHAnsi"/>
          <w:color w:val="000000" w:themeColor="text1"/>
        </w:rPr>
        <w:t xml:space="preserve"> </w:t>
      </w:r>
      <w:r w:rsidR="00973234">
        <w:rPr>
          <w:rFonts w:cstheme="minorHAnsi"/>
          <w:color w:val="000000" w:themeColor="text1"/>
        </w:rPr>
        <w:t xml:space="preserve">W ramach cyklu planuje się interwencje dobrane indywidualnie do możliwości uczestnika, m.in. </w:t>
      </w:r>
      <w:r w:rsidR="00E06F3B">
        <w:rPr>
          <w:rFonts w:cstheme="minorHAnsi"/>
          <w:color w:val="000000" w:themeColor="text1"/>
        </w:rPr>
        <w:t>masaże</w:t>
      </w:r>
      <w:r w:rsidR="00973234">
        <w:rPr>
          <w:rFonts w:cstheme="minorHAnsi"/>
          <w:color w:val="000000" w:themeColor="text1"/>
        </w:rPr>
        <w:t xml:space="preserve">, ćwiczenia rozluźniające napięcie, ćwiczenia oddechowe, ćwiczenia wzmacniające partie mięśni, ćwiczenia rozciągające i kinezyterapię czynną. Każdy uczestnik programu po odbytej kinezyterapii otrzyma materiały z opisem ćwiczeń, które powinien samodzielnie wykonywać w domu. </w:t>
      </w:r>
      <w:r w:rsidR="0015124D">
        <w:rPr>
          <w:rFonts w:cstheme="minorHAnsi"/>
        </w:rPr>
        <w:t xml:space="preserve">W </w:t>
      </w:r>
      <w:r w:rsidR="0015124D" w:rsidRPr="000B100F">
        <w:rPr>
          <w:rFonts w:cstheme="minorHAnsi"/>
        </w:rPr>
        <w:t>ramach omawianych działań wyklucza się stosowanie zabiegów fizykalnych.</w:t>
      </w:r>
      <w:r w:rsidR="000B100F" w:rsidRPr="000B100F">
        <w:rPr>
          <w:rFonts w:cstheme="minorHAnsi"/>
        </w:rPr>
        <w:t xml:space="preserve"> </w:t>
      </w:r>
      <w:r w:rsidR="000B100F" w:rsidRPr="00637F27">
        <w:rPr>
          <w:rFonts w:cstheme="minorHAnsi"/>
        </w:rPr>
        <w:lastRenderedPageBreak/>
        <w:t xml:space="preserve">W zakresie jednej </w:t>
      </w:r>
      <w:r w:rsidR="0015124D" w:rsidRPr="00E06F3B">
        <w:rPr>
          <w:rFonts w:cstheme="minorHAnsi"/>
        </w:rPr>
        <w:t xml:space="preserve">sesji przewiduje się </w:t>
      </w:r>
      <w:r w:rsidR="007D668B" w:rsidRPr="00E06F3B">
        <w:rPr>
          <w:rFonts w:cstheme="minorHAnsi"/>
        </w:rPr>
        <w:t>ćwicze</w:t>
      </w:r>
      <w:r w:rsidR="00E06F3B" w:rsidRPr="00E06F3B">
        <w:rPr>
          <w:rFonts w:cstheme="minorHAnsi"/>
        </w:rPr>
        <w:t>nia</w:t>
      </w:r>
      <w:r w:rsidR="007D668B" w:rsidRPr="00E06F3B">
        <w:rPr>
          <w:rFonts w:cstheme="minorHAnsi"/>
        </w:rPr>
        <w:t xml:space="preserve"> lecznicze</w:t>
      </w:r>
      <w:r w:rsidR="00637F27" w:rsidRPr="00E06F3B">
        <w:rPr>
          <w:rFonts w:cstheme="minorHAnsi"/>
        </w:rPr>
        <w:t xml:space="preserve"> o łącznym </w:t>
      </w:r>
      <w:r w:rsidR="0015124D" w:rsidRPr="00E06F3B">
        <w:rPr>
          <w:rFonts w:cstheme="minorHAnsi"/>
        </w:rPr>
        <w:t>czasie ich wykonywania nie</w:t>
      </w:r>
      <w:r w:rsidR="000B100F" w:rsidRPr="00E06F3B">
        <w:rPr>
          <w:rFonts w:cstheme="minorHAnsi"/>
        </w:rPr>
        <w:t xml:space="preserve"> krótszym </w:t>
      </w:r>
      <w:r w:rsidR="0015124D" w:rsidRPr="00E06F3B">
        <w:rPr>
          <w:rFonts w:cstheme="minorHAnsi"/>
        </w:rPr>
        <w:t>niż 2 godziny zegarowe.</w:t>
      </w:r>
      <w:r w:rsidR="0015124D" w:rsidRPr="00637F27">
        <w:rPr>
          <w:rFonts w:cstheme="minorHAnsi"/>
        </w:rPr>
        <w:t xml:space="preserve"> </w:t>
      </w:r>
    </w:p>
    <w:bookmarkEnd w:id="51"/>
    <w:p w:rsidR="006B6A2A" w:rsidRDefault="006B6A2A" w:rsidP="00C6018F">
      <w:pPr>
        <w:rPr>
          <w:b/>
          <w:color w:val="0070C0"/>
          <w:u w:val="single"/>
        </w:rPr>
      </w:pPr>
    </w:p>
    <w:p w:rsidR="00BA2F67" w:rsidRPr="0083639D" w:rsidRDefault="00C6018F" w:rsidP="00C6018F">
      <w:pPr>
        <w:rPr>
          <w:b/>
          <w:color w:val="2F5496" w:themeColor="accent1" w:themeShade="BF"/>
          <w:u w:val="single"/>
        </w:rPr>
      </w:pPr>
      <w:r w:rsidRPr="0083639D">
        <w:rPr>
          <w:b/>
          <w:color w:val="2F5496" w:themeColor="accent1" w:themeShade="BF"/>
          <w:u w:val="single"/>
        </w:rPr>
        <w:t xml:space="preserve">Etap VII. Wizyta podsumowująca </w:t>
      </w:r>
    </w:p>
    <w:p w:rsidR="00C671CF" w:rsidRDefault="00227688" w:rsidP="00C671CF">
      <w:pPr>
        <w:rPr>
          <w:rFonts w:cstheme="minorHAnsi"/>
        </w:rPr>
      </w:pPr>
      <w:r>
        <w:rPr>
          <w:rFonts w:cstheme="minorHAnsi"/>
        </w:rPr>
        <w:t>Wizyta podsumowująca stanowi ostatni etap udział</w:t>
      </w:r>
      <w:r w:rsidR="00C671CF">
        <w:rPr>
          <w:rFonts w:cstheme="minorHAnsi"/>
        </w:rPr>
        <w:t>u</w:t>
      </w:r>
      <w:r>
        <w:rPr>
          <w:rFonts w:cstheme="minorHAnsi"/>
        </w:rPr>
        <w:t xml:space="preserve"> pacjenta w programie</w:t>
      </w:r>
      <w:r w:rsidR="00C671CF">
        <w:rPr>
          <w:rFonts w:cstheme="minorHAnsi"/>
        </w:rPr>
        <w:t xml:space="preserve"> i będzie prowadzona przez </w:t>
      </w:r>
      <w:r w:rsidRPr="006736F6">
        <w:rPr>
          <w:rFonts w:cstheme="minorHAnsi"/>
        </w:rPr>
        <w:t>fizjoterapeutę (posiadającego prawo samodzielnego udzielania świadczeń zdrowotnych w zakresie fizjoterapii) lub lekarza (posiadającego doświadczenie w diagnostyce, różnicowaniu i leczeniu bólów kręgosłupa lub lekarza po ukończeniu prowadzonego w ramach programu przez ekspertów szkolenia dla personelu medycznego).</w:t>
      </w:r>
      <w:r>
        <w:rPr>
          <w:rFonts w:cstheme="minorHAnsi"/>
        </w:rPr>
        <w:t xml:space="preserve"> </w:t>
      </w:r>
      <w:r w:rsidR="00C671CF">
        <w:rPr>
          <w:rFonts w:cstheme="minorHAnsi"/>
        </w:rPr>
        <w:t xml:space="preserve">W ramach przedmiotowej wizyty przeprowadzony zostanie </w:t>
      </w:r>
      <w:r w:rsidR="00C671CF" w:rsidRPr="00E550FF">
        <w:rPr>
          <w:rFonts w:cstheme="minorHAnsi"/>
        </w:rPr>
        <w:t xml:space="preserve">ponownie test funkcjonalny pacjenta weryfikujący stan zdrowia uczestnika po odbytym świadczeniu oraz </w:t>
      </w:r>
      <w:r w:rsidR="00C671CF" w:rsidRPr="002010C4">
        <w:rPr>
          <w:rFonts w:cstheme="minorHAnsi"/>
        </w:rPr>
        <w:t>przeprowadzona ankieta dot. oceny intensywności bólu VAS</w:t>
      </w:r>
      <w:r w:rsidR="0015616C">
        <w:rPr>
          <w:rFonts w:cstheme="minorHAnsi"/>
        </w:rPr>
        <w:t xml:space="preserve">. </w:t>
      </w:r>
      <w:r w:rsidR="00C671CF" w:rsidRPr="002010C4">
        <w:rPr>
          <w:rFonts w:cstheme="minorHAnsi"/>
        </w:rPr>
        <w:t>W ramach zaleceń prowadzący wizytę będzie sugerował uczestnikowi kontynuację zwykłej aktywności zgodnie z jego tolerancją bólu. Uczestnik otrzyma również do wypeł</w:t>
      </w:r>
      <w:r w:rsidR="0015457D">
        <w:rPr>
          <w:rFonts w:cstheme="minorHAnsi"/>
        </w:rPr>
        <w:t>nienia</w:t>
      </w:r>
      <w:r w:rsidR="00C671CF" w:rsidRPr="002010C4">
        <w:rPr>
          <w:rFonts w:cstheme="minorHAnsi"/>
        </w:rPr>
        <w:t xml:space="preserve"> </w:t>
      </w:r>
      <w:r w:rsidR="00C671CF" w:rsidRPr="002010C4">
        <w:rPr>
          <w:rFonts w:cstheme="minorHAnsi"/>
          <w:i/>
        </w:rPr>
        <w:t>Anonimową ankietę satysfakcji pacjenta</w:t>
      </w:r>
      <w:r w:rsidR="00C671CF" w:rsidRPr="002010C4">
        <w:rPr>
          <w:rFonts w:cstheme="minorHAnsi"/>
        </w:rPr>
        <w:t xml:space="preserve">, umożliwiającą dokonanie oceny programu </w:t>
      </w:r>
      <w:r w:rsidR="00C671CF" w:rsidRPr="00311869">
        <w:rPr>
          <w:rFonts w:cstheme="minorHAnsi"/>
        </w:rPr>
        <w:t xml:space="preserve">przez uczestnika (zał. nr </w:t>
      </w:r>
      <w:r w:rsidR="0015616C" w:rsidRPr="00311869">
        <w:rPr>
          <w:rFonts w:cstheme="minorHAnsi"/>
        </w:rPr>
        <w:t>1</w:t>
      </w:r>
      <w:r w:rsidR="00C671CF" w:rsidRPr="00311869">
        <w:rPr>
          <w:rFonts w:cstheme="minorHAnsi"/>
        </w:rPr>
        <w:t>).</w:t>
      </w:r>
      <w:r w:rsidR="00C671CF" w:rsidRPr="00110404">
        <w:rPr>
          <w:rFonts w:cstheme="minorHAnsi"/>
        </w:rPr>
        <w:t xml:space="preserve"> </w:t>
      </w:r>
    </w:p>
    <w:p w:rsidR="00C6018F" w:rsidRPr="00D34566" w:rsidRDefault="00C6018F" w:rsidP="00C6018F">
      <w:pPr>
        <w:rPr>
          <w:rFonts w:cstheme="minorHAnsi"/>
          <w:color w:val="2F5496" w:themeColor="accent1" w:themeShade="BF"/>
        </w:rPr>
      </w:pPr>
    </w:p>
    <w:p w:rsidR="00FD4030" w:rsidRDefault="00646FD7" w:rsidP="00D318F3">
      <w:pPr>
        <w:rPr>
          <w:rFonts w:cs="Calibri"/>
          <w:i/>
        </w:rPr>
      </w:pPr>
      <w:r w:rsidRPr="0083639D">
        <w:rPr>
          <w:b/>
          <w:color w:val="2F5496" w:themeColor="accent1" w:themeShade="BF"/>
          <w:u w:val="single"/>
        </w:rPr>
        <w:t>Etap V</w:t>
      </w:r>
      <w:r w:rsidR="00C6018F" w:rsidRPr="0083639D">
        <w:rPr>
          <w:b/>
          <w:color w:val="2F5496" w:themeColor="accent1" w:themeShade="BF"/>
          <w:u w:val="single"/>
        </w:rPr>
        <w:t>II</w:t>
      </w:r>
      <w:r w:rsidRPr="0083639D">
        <w:rPr>
          <w:b/>
          <w:color w:val="2F5496" w:themeColor="accent1" w:themeShade="BF"/>
          <w:u w:val="single"/>
        </w:rPr>
        <w:t xml:space="preserve">I. </w:t>
      </w:r>
      <w:r w:rsidR="001761B3" w:rsidRPr="0083639D">
        <w:rPr>
          <w:rFonts w:cs="Calibri"/>
          <w:b/>
          <w:color w:val="2F5496" w:themeColor="accent1" w:themeShade="BF"/>
          <w:u w:val="single"/>
        </w:rPr>
        <w:t xml:space="preserve">Monitorowanie jakości i celowości podejmowanych działań w ramach </w:t>
      </w:r>
      <w:r w:rsidR="00956319" w:rsidRPr="0083639D">
        <w:rPr>
          <w:rFonts w:cs="Calibri"/>
          <w:b/>
          <w:color w:val="2F5496" w:themeColor="accent1" w:themeShade="BF"/>
          <w:u w:val="single"/>
        </w:rPr>
        <w:t>p</w:t>
      </w:r>
      <w:r w:rsidR="001761B3" w:rsidRPr="0083639D">
        <w:rPr>
          <w:rFonts w:cs="Calibri"/>
          <w:b/>
          <w:color w:val="2F5496" w:themeColor="accent1" w:themeShade="BF"/>
          <w:u w:val="single"/>
        </w:rPr>
        <w:t>rogramu</w:t>
      </w:r>
      <w:r w:rsidR="001C2A00" w:rsidRPr="0083639D">
        <w:rPr>
          <w:rFonts w:cs="Calibri"/>
          <w:color w:val="2F5496" w:themeColor="accent1" w:themeShade="BF"/>
          <w:u w:val="single"/>
        </w:rPr>
        <w:t xml:space="preserve"> </w:t>
      </w:r>
      <w:r w:rsidR="009A71ED">
        <w:rPr>
          <w:rFonts w:cs="Calibri"/>
        </w:rPr>
        <w:t xml:space="preserve">Monitorowanie odbywać się będzie w trakcie całego okresu realizacji </w:t>
      </w:r>
      <w:r w:rsidR="00533C63">
        <w:rPr>
          <w:rFonts w:cs="Calibri"/>
        </w:rPr>
        <w:t>p</w:t>
      </w:r>
      <w:r w:rsidR="009A71ED">
        <w:rPr>
          <w:rFonts w:cs="Calibri"/>
        </w:rPr>
        <w:t xml:space="preserve">rogramu. Analizie i ocenie zostaną poddane m.in. takie elementy, jak: zgłaszalność do </w:t>
      </w:r>
      <w:r w:rsidR="00533C63">
        <w:rPr>
          <w:rFonts w:cs="Calibri"/>
        </w:rPr>
        <w:t>p</w:t>
      </w:r>
      <w:r w:rsidR="009A71ED">
        <w:rPr>
          <w:rFonts w:cs="Calibri"/>
        </w:rPr>
        <w:t xml:space="preserve">rogramu, uczestnictwo w konsultacjach i spotkaniach edukacyjnych, przyczyny nieobecności i rezygnacji z udziału w </w:t>
      </w:r>
      <w:r w:rsidR="00533C63">
        <w:rPr>
          <w:rFonts w:cs="Calibri"/>
        </w:rPr>
        <w:t>p</w:t>
      </w:r>
      <w:r w:rsidR="009A71ED">
        <w:rPr>
          <w:rFonts w:cs="Calibri"/>
        </w:rPr>
        <w:t xml:space="preserve">rogramie, analiza ankiet oceny wiedzy przed i po szkoleniach, ankiet satysfakcji pacjenta z udziału w </w:t>
      </w:r>
      <w:r w:rsidR="00803256">
        <w:rPr>
          <w:rFonts w:cs="Calibri"/>
        </w:rPr>
        <w:t>p</w:t>
      </w:r>
      <w:r w:rsidR="009A71ED">
        <w:rPr>
          <w:rFonts w:cs="Calibri"/>
        </w:rPr>
        <w:t>rogramie oraz sporządzanie okresowych sprawozdań i raportów. Ponadto</w:t>
      </w:r>
      <w:r w:rsidR="00D318F3">
        <w:rPr>
          <w:rFonts w:cs="Calibri"/>
        </w:rPr>
        <w:t>,</w:t>
      </w:r>
      <w:r w:rsidR="009A71ED">
        <w:rPr>
          <w:rFonts w:cs="Calibri"/>
        </w:rPr>
        <w:t xml:space="preserve"> bezpośrednio po zakończeniu realizacji </w:t>
      </w:r>
      <w:r w:rsidR="00803256">
        <w:rPr>
          <w:rFonts w:cs="Calibri"/>
        </w:rPr>
        <w:t>p</w:t>
      </w:r>
      <w:r w:rsidR="009A71ED">
        <w:rPr>
          <w:rFonts w:cs="Calibri"/>
        </w:rPr>
        <w:t xml:space="preserve">rogramu zostanie sporządzony raport końcowy wraz ewaluacją efektów zdrowotnych uzyskanych w wyniku </w:t>
      </w:r>
      <w:r w:rsidR="00803256">
        <w:rPr>
          <w:rFonts w:cs="Calibri"/>
        </w:rPr>
        <w:t>p</w:t>
      </w:r>
      <w:r w:rsidR="009A71ED">
        <w:rPr>
          <w:rFonts w:cs="Calibri"/>
        </w:rPr>
        <w:t xml:space="preserve">rogramu, zgodnie z wymogami </w:t>
      </w:r>
      <w:r w:rsidR="009A71ED">
        <w:rPr>
          <w:rFonts w:cs="Calibri"/>
          <w:i/>
        </w:rPr>
        <w:t>rozporządzenia Ministra Zdrowia z dnia 22 grudnia 2017 r. w sprawie wzoru programu polityki zdrowotnej, wzoru raportu końcowego z realizacji programu polityki zdrowotnej oraz sposobu sporządzenia projektu programu polityki zdrowotnej i raportu końcowego z realizacji programu polityki zdrowotnej.</w:t>
      </w:r>
    </w:p>
    <w:p w:rsidR="00E530BC" w:rsidRDefault="00E530BC" w:rsidP="00FD4030">
      <w:pPr>
        <w:spacing w:after="160" w:line="240" w:lineRule="auto"/>
        <w:jc w:val="left"/>
        <w:rPr>
          <w:b/>
          <w:color w:val="2F5496" w:themeColor="accent1" w:themeShade="BF"/>
        </w:rPr>
      </w:pPr>
      <w:bookmarkStart w:id="52" w:name="_Toc27390845"/>
    </w:p>
    <w:p w:rsidR="004C7ED5" w:rsidRPr="0083639D" w:rsidRDefault="00C230A2" w:rsidP="00FD4030">
      <w:pPr>
        <w:spacing w:after="160" w:line="240" w:lineRule="auto"/>
        <w:jc w:val="left"/>
        <w:rPr>
          <w:b/>
          <w:color w:val="2F5496" w:themeColor="accent1" w:themeShade="BF"/>
        </w:rPr>
      </w:pPr>
      <w:r w:rsidRPr="0083639D">
        <w:rPr>
          <w:b/>
          <w:color w:val="2F5496" w:themeColor="accent1" w:themeShade="BF"/>
        </w:rPr>
        <w:t xml:space="preserve">IV.2. </w:t>
      </w:r>
      <w:r w:rsidR="006A2C5A" w:rsidRPr="0083639D">
        <w:rPr>
          <w:b/>
          <w:color w:val="2F5496" w:themeColor="accent1" w:themeShade="BF"/>
        </w:rPr>
        <w:t xml:space="preserve">Warunki realizacji </w:t>
      </w:r>
      <w:r w:rsidR="00546537" w:rsidRPr="0083639D">
        <w:rPr>
          <w:b/>
          <w:color w:val="2F5496" w:themeColor="accent1" w:themeShade="BF"/>
        </w:rPr>
        <w:t xml:space="preserve">programu polityki zdrowotnej </w:t>
      </w:r>
      <w:r w:rsidR="001F7821" w:rsidRPr="0083639D">
        <w:rPr>
          <w:b/>
          <w:color w:val="2F5496" w:themeColor="accent1" w:themeShade="BF"/>
        </w:rPr>
        <w:t>dotyczące personelu, wyposażenia i warunków lokalowych</w:t>
      </w:r>
      <w:bookmarkEnd w:id="52"/>
      <w:r w:rsidR="00DD00DB" w:rsidRPr="0083639D">
        <w:rPr>
          <w:b/>
          <w:color w:val="2F5496" w:themeColor="accent1" w:themeShade="BF"/>
        </w:rPr>
        <w:t xml:space="preserve"> </w:t>
      </w:r>
    </w:p>
    <w:p w:rsidR="00064EA0" w:rsidRDefault="00064EA0" w:rsidP="00064EA0">
      <w:pPr>
        <w:autoSpaceDE w:val="0"/>
        <w:autoSpaceDN w:val="0"/>
        <w:adjustRightInd w:val="0"/>
        <w:rPr>
          <w:rFonts w:cs="Arial"/>
        </w:rPr>
      </w:pPr>
      <w:r>
        <w:rPr>
          <w:rFonts w:cs="Arial"/>
        </w:rPr>
        <w:t>Wszystkie procedury przeprowadzi się z zachowaniem wszelkich warunków wynikających z obowiązujących norm i przepisów prawa</w:t>
      </w:r>
      <w:r w:rsidR="00981775">
        <w:rPr>
          <w:rFonts w:cs="Arial"/>
        </w:rPr>
        <w:t>.</w:t>
      </w:r>
      <w:r>
        <w:rPr>
          <w:rFonts w:cs="Arial"/>
        </w:rPr>
        <w:t xml:space="preserve"> </w:t>
      </w:r>
    </w:p>
    <w:p w:rsidR="00064EA0" w:rsidRDefault="00064EA0" w:rsidP="00064EA0">
      <w:pPr>
        <w:autoSpaceDE w:val="0"/>
        <w:autoSpaceDN w:val="0"/>
        <w:adjustRightInd w:val="0"/>
      </w:pPr>
      <w:r>
        <w:rPr>
          <w:rFonts w:cs="Arial"/>
        </w:rPr>
        <w:t xml:space="preserve">Realizator programu zapewni wymagane prawem warunki, kadrę oraz sprzęt niezbędny do wykonywania zaplanowanych świadczeń, zgodnie z </w:t>
      </w:r>
      <w:r>
        <w:rPr>
          <w:rFonts w:cs="Arial"/>
          <w:i/>
        </w:rPr>
        <w:t>rozporządzeniem Ministra Zdrowia w sprawie świadczeń gwarantowanych z zakresu ambulatoryjnej opieki specjalistycznej</w:t>
      </w:r>
      <w:r w:rsidR="00163941">
        <w:rPr>
          <w:rFonts w:cs="Arial"/>
          <w:i/>
        </w:rPr>
        <w:t>.</w:t>
      </w:r>
      <w:r>
        <w:rPr>
          <w:rFonts w:cs="Arial"/>
          <w:i/>
        </w:rPr>
        <w:t xml:space="preserve"> </w:t>
      </w:r>
    </w:p>
    <w:p w:rsidR="00064EA0" w:rsidRDefault="00064EA0" w:rsidP="00064EA0">
      <w:pPr>
        <w:rPr>
          <w:rFonts w:eastAsia="Arial"/>
          <w:b/>
          <w:bCs/>
        </w:rPr>
      </w:pPr>
      <w:r>
        <w:rPr>
          <w:rFonts w:eastAsia="Arial"/>
          <w:bCs/>
        </w:rPr>
        <w:t xml:space="preserve">Warunki realizacji </w:t>
      </w:r>
      <w:r w:rsidR="00501C07">
        <w:rPr>
          <w:rFonts w:eastAsia="Arial"/>
          <w:bCs/>
        </w:rPr>
        <w:t>p</w:t>
      </w:r>
      <w:r>
        <w:rPr>
          <w:rFonts w:eastAsia="Arial"/>
          <w:bCs/>
        </w:rPr>
        <w:t xml:space="preserve">rogramu dotyczące personelu, wyposażenia i warunków lokalowych winny spełniać wymogi określone w </w:t>
      </w:r>
      <w:r>
        <w:rPr>
          <w:rFonts w:eastAsia="Arial"/>
          <w:bCs/>
          <w:i/>
        </w:rPr>
        <w:t>rozporządzeniu Ministra Zdrowia z dnia 6 listopada 2013 r</w:t>
      </w:r>
      <w:r w:rsidR="00A46250">
        <w:rPr>
          <w:rFonts w:eastAsia="Arial"/>
          <w:bCs/>
          <w:i/>
        </w:rPr>
        <w:t>.</w:t>
      </w:r>
      <w:r>
        <w:rPr>
          <w:rFonts w:eastAsia="Arial"/>
          <w:bCs/>
          <w:i/>
        </w:rPr>
        <w:t xml:space="preserve"> w sprawie świadczeń gwarantowanych z zakresu rehabilitacji leczniczej</w:t>
      </w:r>
      <w:r w:rsidR="00407851">
        <w:rPr>
          <w:rFonts w:eastAsia="Arial"/>
          <w:bCs/>
          <w:i/>
        </w:rPr>
        <w:t>.</w:t>
      </w:r>
    </w:p>
    <w:p w:rsidR="00070E68" w:rsidRDefault="00070E68" w:rsidP="00070E68">
      <w:pPr>
        <w:autoSpaceDE w:val="0"/>
        <w:autoSpaceDN w:val="0"/>
        <w:adjustRightInd w:val="0"/>
        <w:rPr>
          <w:rFonts w:cs="Arial"/>
        </w:rPr>
      </w:pPr>
      <w:r w:rsidRPr="008D7E3A">
        <w:rPr>
          <w:rFonts w:cs="Arial"/>
        </w:rPr>
        <w:t xml:space="preserve">Wybór </w:t>
      </w:r>
      <w:r w:rsidR="007C2EFE">
        <w:rPr>
          <w:rFonts w:cs="Arial"/>
        </w:rPr>
        <w:t>R</w:t>
      </w:r>
      <w:r w:rsidRPr="008D7E3A">
        <w:rPr>
          <w:rFonts w:cs="Arial"/>
        </w:rPr>
        <w:t xml:space="preserve">ealizatora </w:t>
      </w:r>
      <w:r w:rsidR="006F6C00" w:rsidRPr="008D7E3A">
        <w:rPr>
          <w:rFonts w:cs="Arial"/>
        </w:rPr>
        <w:t>p</w:t>
      </w:r>
      <w:r w:rsidRPr="008D7E3A">
        <w:rPr>
          <w:rFonts w:cs="Arial"/>
        </w:rPr>
        <w:t xml:space="preserve">rogramu </w:t>
      </w:r>
      <w:r w:rsidR="00407851">
        <w:rPr>
          <w:rFonts w:cs="Arial"/>
        </w:rPr>
        <w:t xml:space="preserve">w procedurze konkursowej </w:t>
      </w:r>
      <w:r w:rsidRPr="008D7E3A">
        <w:rPr>
          <w:rFonts w:cs="Arial"/>
        </w:rPr>
        <w:t xml:space="preserve">nastąpi w oparciu o posiadane zdolności organizacyjne, zasoby medyczne, kadrowe i administracyjne, doświadczenie w realizacji podobnych programów oraz zdolność do utworzenia partnerstwa z innymi podmiotami biorącymi udział w realizacji </w:t>
      </w:r>
      <w:r w:rsidR="00672F6F">
        <w:rPr>
          <w:rFonts w:cs="Arial"/>
        </w:rPr>
        <w:t>p</w:t>
      </w:r>
      <w:r w:rsidRPr="008D7E3A">
        <w:rPr>
          <w:rFonts w:cs="Arial"/>
        </w:rPr>
        <w:t xml:space="preserve">rogramu. Do zadań </w:t>
      </w:r>
      <w:r w:rsidR="00166286">
        <w:rPr>
          <w:rFonts w:cs="Arial"/>
        </w:rPr>
        <w:t>R</w:t>
      </w:r>
      <w:r w:rsidRPr="008D7E3A">
        <w:rPr>
          <w:rFonts w:cs="Arial"/>
        </w:rPr>
        <w:t>ealizatora należeć będą zadania z zakresu organizacji, koordynacji i realizacji zaplanowanych interwencji.</w:t>
      </w:r>
    </w:p>
    <w:p w:rsidR="001B7426" w:rsidRDefault="001B7426" w:rsidP="00E61272">
      <w:pPr>
        <w:contextualSpacing/>
        <w:rPr>
          <w:rFonts w:cs="Arial"/>
          <w:color w:val="2F5496" w:themeColor="accent1" w:themeShade="BF"/>
        </w:rPr>
      </w:pPr>
    </w:p>
    <w:p w:rsidR="00A907E4" w:rsidRPr="00D34566" w:rsidRDefault="00A907E4" w:rsidP="00E61272">
      <w:pPr>
        <w:contextualSpacing/>
        <w:rPr>
          <w:rFonts w:cs="Arial"/>
          <w:color w:val="2F5496" w:themeColor="accent1" w:themeShade="BF"/>
        </w:rPr>
      </w:pPr>
    </w:p>
    <w:p w:rsidR="001810DD" w:rsidRPr="002A1DCE" w:rsidRDefault="00F65E2E" w:rsidP="00E61272">
      <w:pPr>
        <w:contextualSpacing/>
        <w:rPr>
          <w:rFonts w:cs="Arial"/>
          <w:b/>
          <w:color w:val="0070C0"/>
        </w:rPr>
      </w:pPr>
      <w:r w:rsidRPr="0083639D">
        <w:rPr>
          <w:rFonts w:cs="Arial"/>
          <w:b/>
          <w:color w:val="2F5496" w:themeColor="accent1" w:themeShade="BF"/>
        </w:rPr>
        <w:lastRenderedPageBreak/>
        <w:t xml:space="preserve">Warunki </w:t>
      </w:r>
      <w:r w:rsidR="001810DD" w:rsidRPr="0083639D">
        <w:rPr>
          <w:rFonts w:cs="Arial"/>
          <w:b/>
          <w:color w:val="2F5496" w:themeColor="accent1" w:themeShade="BF"/>
        </w:rPr>
        <w:t xml:space="preserve">realizacji programu </w:t>
      </w:r>
      <w:r w:rsidRPr="0083639D">
        <w:rPr>
          <w:rFonts w:cs="Arial"/>
          <w:b/>
          <w:color w:val="2F5496" w:themeColor="accent1" w:themeShade="BF"/>
        </w:rPr>
        <w:t>dotyczące</w:t>
      </w:r>
      <w:r w:rsidR="001810DD" w:rsidRPr="0083639D">
        <w:rPr>
          <w:rFonts w:cs="Arial"/>
          <w:b/>
          <w:color w:val="2F5496" w:themeColor="accent1" w:themeShade="BF"/>
        </w:rPr>
        <w:t xml:space="preserve"> personelu</w:t>
      </w:r>
    </w:p>
    <w:p w:rsidR="001810DD" w:rsidRDefault="00C7721B" w:rsidP="00374B48">
      <w:pPr>
        <w:pStyle w:val="Akapitzlist"/>
        <w:widowControl w:val="0"/>
        <w:numPr>
          <w:ilvl w:val="0"/>
          <w:numId w:val="35"/>
        </w:numPr>
        <w:suppressAutoHyphens/>
        <w:rPr>
          <w:rFonts w:eastAsia="Arial"/>
          <w:bCs/>
        </w:rPr>
      </w:pPr>
      <w:r>
        <w:rPr>
          <w:rFonts w:eastAsia="Arial"/>
          <w:bCs/>
        </w:rPr>
        <w:t>szkoleni</w:t>
      </w:r>
      <w:r w:rsidR="001E6A7B">
        <w:rPr>
          <w:rFonts w:eastAsia="Arial"/>
          <w:bCs/>
        </w:rPr>
        <w:t>a</w:t>
      </w:r>
      <w:r>
        <w:rPr>
          <w:rFonts w:eastAsia="Arial"/>
          <w:bCs/>
        </w:rPr>
        <w:t xml:space="preserve"> personelu medycznego: eksperci</w:t>
      </w:r>
      <w:r w:rsidR="004F41F7">
        <w:rPr>
          <w:rFonts w:eastAsia="Arial"/>
          <w:bCs/>
        </w:rPr>
        <w:t xml:space="preserve"> (którzy są w stanie odpowiednio przeszkolić personel i w ten sposób zapewnić wysoką jakość interwencji w ramach programu) tj.</w:t>
      </w:r>
    </w:p>
    <w:p w:rsidR="00C7721B" w:rsidRPr="004F41F7" w:rsidRDefault="00C7721B" w:rsidP="00374B48">
      <w:pPr>
        <w:pStyle w:val="Akapitzlist"/>
        <w:widowControl w:val="0"/>
        <w:numPr>
          <w:ilvl w:val="0"/>
          <w:numId w:val="34"/>
        </w:numPr>
        <w:suppressAutoHyphens/>
        <w:rPr>
          <w:rFonts w:eastAsia="Arial"/>
          <w:bCs/>
        </w:rPr>
      </w:pPr>
      <w:r w:rsidRPr="004F41F7">
        <w:rPr>
          <w:rFonts w:eastAsia="Arial"/>
          <w:bCs/>
        </w:rPr>
        <w:t>lekarz (optymalnie: ze specjalizacją w dziedzinie rehabilitacji medycznej) posiadający doświadczenie w diagnostyce, różnicowaniu i leczeniu bólów kręgosłupa</w:t>
      </w:r>
    </w:p>
    <w:p w:rsidR="004F41F7" w:rsidRDefault="00C7721B" w:rsidP="00374B48">
      <w:pPr>
        <w:pStyle w:val="Akapitzlist"/>
        <w:widowControl w:val="0"/>
        <w:numPr>
          <w:ilvl w:val="0"/>
          <w:numId w:val="34"/>
        </w:numPr>
        <w:suppressAutoHyphens/>
        <w:rPr>
          <w:rFonts w:eastAsia="Arial"/>
          <w:bCs/>
        </w:rPr>
      </w:pPr>
      <w:r w:rsidRPr="004F41F7">
        <w:rPr>
          <w:rFonts w:eastAsia="Arial"/>
          <w:bCs/>
        </w:rPr>
        <w:t xml:space="preserve">fizjoterapeuta posiadający prawo samodzielnego udzielania świadczeń zdrowotnych z zakresu fizjoterapii oraz </w:t>
      </w:r>
      <w:r w:rsidR="004F41F7">
        <w:rPr>
          <w:rFonts w:eastAsia="Arial"/>
          <w:bCs/>
        </w:rPr>
        <w:t>doświadczenie w ocenie funkcjonalnej i prowadzeniu terapii bólów kręgosłupa</w:t>
      </w:r>
    </w:p>
    <w:p w:rsidR="004F41F7" w:rsidRDefault="004F41F7" w:rsidP="00374B48">
      <w:pPr>
        <w:pStyle w:val="Akapitzlist"/>
        <w:widowControl w:val="0"/>
        <w:numPr>
          <w:ilvl w:val="0"/>
          <w:numId w:val="35"/>
        </w:numPr>
        <w:suppressAutoHyphens/>
        <w:rPr>
          <w:rFonts w:eastAsia="Arial"/>
          <w:bCs/>
        </w:rPr>
      </w:pPr>
      <w:r>
        <w:rPr>
          <w:rFonts w:eastAsia="Arial"/>
          <w:bCs/>
        </w:rPr>
        <w:t xml:space="preserve">działania informacyjno-edukacyjne: lekarz, </w:t>
      </w:r>
      <w:r w:rsidR="00434876">
        <w:rPr>
          <w:rFonts w:eastAsia="Arial"/>
          <w:bCs/>
        </w:rPr>
        <w:t>fizjoterapeuta, pielęgniarka, asystent medyczny, edukator zdrowotny lub inny przedstawiciel zawodu medycznego, który posiada odpowiedni zakres wiedzy, doświadczenia, kompetencji i umiejętności dla przeprowadzenia działań informacyjno-edukacyjnych, np. uzyskany w czasie uczestnictwa w szkoleniu prowadzonym przez ekspertów w ramach programu</w:t>
      </w:r>
    </w:p>
    <w:p w:rsidR="0091632C" w:rsidRDefault="0091632C" w:rsidP="00374B48">
      <w:pPr>
        <w:pStyle w:val="Akapitzlist"/>
        <w:widowControl w:val="0"/>
        <w:numPr>
          <w:ilvl w:val="0"/>
          <w:numId w:val="35"/>
        </w:numPr>
        <w:suppressAutoHyphens/>
        <w:rPr>
          <w:rFonts w:eastAsia="Arial"/>
          <w:bCs/>
        </w:rPr>
      </w:pPr>
      <w:r w:rsidRPr="0091632C">
        <w:rPr>
          <w:rFonts w:eastAsia="Arial"/>
          <w:bCs/>
        </w:rPr>
        <w:t>wizyta diagnostyczno-terapeutyczna i kwalifikacyjna</w:t>
      </w:r>
      <w:r>
        <w:rPr>
          <w:rFonts w:eastAsia="Arial"/>
          <w:bCs/>
        </w:rPr>
        <w:t>:</w:t>
      </w:r>
    </w:p>
    <w:p w:rsidR="0091632C" w:rsidRDefault="0091632C" w:rsidP="00374B48">
      <w:pPr>
        <w:pStyle w:val="Akapitzlist"/>
        <w:widowControl w:val="0"/>
        <w:numPr>
          <w:ilvl w:val="0"/>
          <w:numId w:val="36"/>
        </w:numPr>
        <w:suppressAutoHyphens/>
        <w:rPr>
          <w:rFonts w:eastAsia="Arial"/>
          <w:bCs/>
        </w:rPr>
      </w:pPr>
      <w:r>
        <w:rPr>
          <w:rFonts w:eastAsia="Arial"/>
          <w:bCs/>
        </w:rPr>
        <w:t>fizjoterapeuta posiadający prawo samodzielnego udzielania świadczeń zdrowotnych z zakresu fizjoterapii</w:t>
      </w:r>
    </w:p>
    <w:p w:rsidR="0091632C" w:rsidRPr="00182F01" w:rsidRDefault="0091632C" w:rsidP="00374B48">
      <w:pPr>
        <w:pStyle w:val="Akapitzlist"/>
        <w:widowControl w:val="0"/>
        <w:numPr>
          <w:ilvl w:val="0"/>
          <w:numId w:val="36"/>
        </w:numPr>
        <w:suppressAutoHyphens/>
        <w:rPr>
          <w:rFonts w:eastAsia="Arial"/>
          <w:bCs/>
        </w:rPr>
      </w:pPr>
      <w:r w:rsidRPr="00182F01">
        <w:rPr>
          <w:rFonts w:eastAsia="Arial"/>
          <w:bCs/>
        </w:rPr>
        <w:t xml:space="preserve">lub lekarz posiadający doświadczenie w diagnostyce, różnicowaniu i leczeniu bólów kręgosłupa </w:t>
      </w:r>
    </w:p>
    <w:p w:rsidR="0091632C" w:rsidRDefault="0091632C" w:rsidP="00374B48">
      <w:pPr>
        <w:pStyle w:val="Akapitzlist"/>
        <w:widowControl w:val="0"/>
        <w:numPr>
          <w:ilvl w:val="0"/>
          <w:numId w:val="36"/>
        </w:numPr>
        <w:suppressAutoHyphens/>
        <w:rPr>
          <w:rFonts w:eastAsia="Arial"/>
          <w:bCs/>
        </w:rPr>
      </w:pPr>
      <w:r w:rsidRPr="00182F01">
        <w:rPr>
          <w:rFonts w:eastAsia="Arial"/>
          <w:bCs/>
        </w:rPr>
        <w:t>lub lekarz po ukończeniu prowadzonego w ramach programu przez ekspertów szkolenia dla personelu</w:t>
      </w:r>
      <w:r>
        <w:rPr>
          <w:rFonts w:eastAsia="Arial"/>
          <w:bCs/>
        </w:rPr>
        <w:t xml:space="preserve"> medycznego</w:t>
      </w:r>
    </w:p>
    <w:p w:rsidR="0091632C" w:rsidRDefault="0091632C" w:rsidP="00374B48">
      <w:pPr>
        <w:pStyle w:val="Akapitzlist"/>
        <w:widowControl w:val="0"/>
        <w:numPr>
          <w:ilvl w:val="0"/>
          <w:numId w:val="37"/>
        </w:numPr>
        <w:suppressAutoHyphens/>
        <w:rPr>
          <w:rFonts w:eastAsia="Arial"/>
          <w:bCs/>
        </w:rPr>
      </w:pPr>
      <w:r>
        <w:rPr>
          <w:rFonts w:eastAsia="Arial"/>
          <w:bCs/>
        </w:rPr>
        <w:t>działania rehabilitacyjne</w:t>
      </w:r>
      <w:r w:rsidR="00A6157F">
        <w:rPr>
          <w:rFonts w:eastAsia="Arial"/>
          <w:bCs/>
        </w:rPr>
        <w:t>:</w:t>
      </w:r>
    </w:p>
    <w:p w:rsidR="0091632C" w:rsidRDefault="0091632C" w:rsidP="00374B48">
      <w:pPr>
        <w:pStyle w:val="Akapitzlist"/>
        <w:widowControl w:val="0"/>
        <w:numPr>
          <w:ilvl w:val="0"/>
          <w:numId w:val="38"/>
        </w:numPr>
        <w:suppressAutoHyphens/>
        <w:rPr>
          <w:rFonts w:eastAsia="Arial"/>
          <w:bCs/>
        </w:rPr>
      </w:pPr>
      <w:r>
        <w:rPr>
          <w:rFonts w:eastAsia="Arial"/>
          <w:bCs/>
        </w:rPr>
        <w:t>fizjoterapeuta posiadający doświadczenie w ocenie funkcjonalnej i prowadzeniu terapii bólów kręgosłupa</w:t>
      </w:r>
    </w:p>
    <w:p w:rsidR="0091632C" w:rsidRDefault="0091632C" w:rsidP="00374B48">
      <w:pPr>
        <w:pStyle w:val="Akapitzlist"/>
        <w:widowControl w:val="0"/>
        <w:numPr>
          <w:ilvl w:val="0"/>
          <w:numId w:val="38"/>
        </w:numPr>
        <w:suppressAutoHyphens/>
        <w:rPr>
          <w:rFonts w:eastAsia="Arial"/>
          <w:bCs/>
        </w:rPr>
      </w:pPr>
      <w:r>
        <w:rPr>
          <w:rFonts w:eastAsia="Arial"/>
          <w:bCs/>
        </w:rPr>
        <w:t>lub fizjoterapeuta po ukończeniu prowadzonego w ramach programu przez ekspertów szkolenia dla personelu medycznego</w:t>
      </w:r>
    </w:p>
    <w:p w:rsidR="00A6157F" w:rsidRDefault="00A6157F" w:rsidP="00374B48">
      <w:pPr>
        <w:pStyle w:val="Akapitzlist"/>
        <w:widowControl w:val="0"/>
        <w:numPr>
          <w:ilvl w:val="0"/>
          <w:numId w:val="37"/>
        </w:numPr>
        <w:suppressAutoHyphens/>
        <w:rPr>
          <w:rFonts w:eastAsia="Arial"/>
          <w:bCs/>
        </w:rPr>
      </w:pPr>
      <w:r>
        <w:rPr>
          <w:rFonts w:eastAsia="Arial"/>
          <w:bCs/>
        </w:rPr>
        <w:t>wizyta podsumowująca:</w:t>
      </w:r>
    </w:p>
    <w:p w:rsidR="00A6157F" w:rsidRPr="00182F01" w:rsidRDefault="00A6157F" w:rsidP="00A6157F">
      <w:pPr>
        <w:pStyle w:val="Akapitzlist"/>
        <w:widowControl w:val="0"/>
        <w:suppressAutoHyphens/>
        <w:ind w:left="360"/>
        <w:rPr>
          <w:rFonts w:eastAsia="Arial"/>
          <w:bCs/>
        </w:rPr>
      </w:pPr>
      <w:r w:rsidRPr="00A6157F">
        <w:rPr>
          <w:rFonts w:eastAsia="Arial"/>
          <w:bCs/>
        </w:rPr>
        <w:t>•</w:t>
      </w:r>
      <w:r w:rsidRPr="00A6157F">
        <w:rPr>
          <w:rFonts w:eastAsia="Arial"/>
          <w:bCs/>
        </w:rPr>
        <w:tab/>
        <w:t xml:space="preserve">fizjoterapeuta posiadający prawo samodzielnego udzielania świadczeń zdrowotnych z zakresu </w:t>
      </w:r>
      <w:r w:rsidRPr="00182F01">
        <w:rPr>
          <w:rFonts w:eastAsia="Arial"/>
          <w:bCs/>
        </w:rPr>
        <w:t>fizjoterapii</w:t>
      </w:r>
    </w:p>
    <w:p w:rsidR="00A6157F" w:rsidRPr="00182F01" w:rsidRDefault="00A6157F" w:rsidP="00A6157F">
      <w:pPr>
        <w:pStyle w:val="Akapitzlist"/>
        <w:widowControl w:val="0"/>
        <w:suppressAutoHyphens/>
        <w:ind w:left="360"/>
        <w:rPr>
          <w:rFonts w:eastAsia="Arial"/>
          <w:bCs/>
        </w:rPr>
      </w:pPr>
      <w:r w:rsidRPr="00182F01">
        <w:rPr>
          <w:rFonts w:eastAsia="Arial"/>
          <w:bCs/>
        </w:rPr>
        <w:t>•</w:t>
      </w:r>
      <w:r w:rsidRPr="00182F01">
        <w:rPr>
          <w:rFonts w:eastAsia="Arial"/>
          <w:bCs/>
        </w:rPr>
        <w:tab/>
        <w:t xml:space="preserve">lub lekarz posiadający doświadczenie w diagnostyce, różnicowaniu i leczeniu bólów kręgosłupa </w:t>
      </w:r>
    </w:p>
    <w:p w:rsidR="00A6157F" w:rsidRPr="00A6157F" w:rsidRDefault="00A6157F" w:rsidP="00A6157F">
      <w:pPr>
        <w:pStyle w:val="Akapitzlist"/>
        <w:widowControl w:val="0"/>
        <w:suppressAutoHyphens/>
        <w:ind w:left="360"/>
        <w:rPr>
          <w:rFonts w:eastAsia="Arial"/>
          <w:bCs/>
        </w:rPr>
      </w:pPr>
      <w:r w:rsidRPr="00182F01">
        <w:rPr>
          <w:rFonts w:eastAsia="Arial"/>
          <w:bCs/>
        </w:rPr>
        <w:t>•</w:t>
      </w:r>
      <w:r w:rsidRPr="00182F01">
        <w:rPr>
          <w:rFonts w:eastAsia="Arial"/>
          <w:bCs/>
        </w:rPr>
        <w:tab/>
        <w:t>lub lekarz po ukończeniu prowadzonego w ramach programu przez ekspertów szkolenia dla personelu</w:t>
      </w:r>
      <w:r w:rsidRPr="00A6157F">
        <w:rPr>
          <w:rFonts w:eastAsia="Arial"/>
          <w:bCs/>
        </w:rPr>
        <w:t xml:space="preserve"> medycznego</w:t>
      </w:r>
      <w:r>
        <w:rPr>
          <w:rFonts w:eastAsia="Arial"/>
          <w:bCs/>
        </w:rPr>
        <w:t>.</w:t>
      </w:r>
    </w:p>
    <w:p w:rsidR="005A5CBA" w:rsidRPr="001810DD" w:rsidRDefault="005A5CBA" w:rsidP="005A5CBA">
      <w:pPr>
        <w:pStyle w:val="Akapitzlist"/>
        <w:widowControl w:val="0"/>
        <w:suppressAutoHyphens/>
        <w:ind w:left="142"/>
        <w:contextualSpacing w:val="0"/>
        <w:rPr>
          <w:rFonts w:eastAsia="Arial"/>
          <w:bCs/>
        </w:rPr>
      </w:pPr>
    </w:p>
    <w:p w:rsidR="00874FD4" w:rsidRPr="0083639D" w:rsidRDefault="005A5CBA" w:rsidP="00FB25AB">
      <w:pPr>
        <w:widowControl w:val="0"/>
        <w:suppressAutoHyphens/>
        <w:rPr>
          <w:rFonts w:eastAsia="Arial"/>
          <w:b/>
          <w:bCs/>
          <w:color w:val="2F5496" w:themeColor="accent1" w:themeShade="BF"/>
        </w:rPr>
      </w:pPr>
      <w:r w:rsidRPr="0083639D">
        <w:rPr>
          <w:rFonts w:eastAsia="Arial"/>
          <w:b/>
          <w:bCs/>
          <w:color w:val="2F5496" w:themeColor="accent1" w:themeShade="BF"/>
        </w:rPr>
        <w:t xml:space="preserve">Warunki realizacji programu </w:t>
      </w:r>
      <w:r w:rsidR="00FB25AB" w:rsidRPr="0083639D">
        <w:rPr>
          <w:rFonts w:eastAsia="Arial"/>
          <w:b/>
          <w:bCs/>
          <w:color w:val="2F5496" w:themeColor="accent1" w:themeShade="BF"/>
        </w:rPr>
        <w:t xml:space="preserve">dotyczące </w:t>
      </w:r>
      <w:r w:rsidR="00893DD2">
        <w:rPr>
          <w:rFonts w:eastAsia="Arial"/>
          <w:b/>
          <w:bCs/>
          <w:color w:val="2F5496" w:themeColor="accent1" w:themeShade="BF"/>
        </w:rPr>
        <w:t xml:space="preserve">wyposażenia i warunków lokalowych </w:t>
      </w:r>
      <w:r w:rsidR="00FB25AB" w:rsidRPr="0083639D">
        <w:rPr>
          <w:rFonts w:eastAsia="Arial"/>
          <w:b/>
          <w:bCs/>
          <w:color w:val="2F5496" w:themeColor="accent1" w:themeShade="BF"/>
        </w:rPr>
        <w:t>ośrodka</w:t>
      </w:r>
    </w:p>
    <w:p w:rsidR="00D85E6A" w:rsidRDefault="00FB25AB" w:rsidP="00D85E6A">
      <w:pPr>
        <w:widowControl w:val="0"/>
        <w:suppressAutoHyphens/>
        <w:rPr>
          <w:rFonts w:eastAsia="Arial"/>
          <w:bCs/>
        </w:rPr>
      </w:pPr>
      <w:r>
        <w:rPr>
          <w:rFonts w:eastAsia="Arial"/>
          <w:bCs/>
        </w:rPr>
        <w:t xml:space="preserve">W przypadku wymagań dotyczących </w:t>
      </w:r>
      <w:r w:rsidR="00893DD2">
        <w:rPr>
          <w:rFonts w:eastAsia="Arial"/>
          <w:bCs/>
        </w:rPr>
        <w:t xml:space="preserve">wyposażenia w </w:t>
      </w:r>
      <w:r>
        <w:rPr>
          <w:rFonts w:eastAsia="Arial"/>
          <w:bCs/>
        </w:rPr>
        <w:t xml:space="preserve">sprzęt </w:t>
      </w:r>
      <w:r w:rsidR="00491957">
        <w:rPr>
          <w:rFonts w:eastAsia="Arial"/>
          <w:bCs/>
        </w:rPr>
        <w:t xml:space="preserve">oraz </w:t>
      </w:r>
      <w:r w:rsidR="00893DD2">
        <w:rPr>
          <w:rFonts w:eastAsia="Arial"/>
          <w:bCs/>
        </w:rPr>
        <w:t>warunków lokalowych</w:t>
      </w:r>
      <w:r>
        <w:rPr>
          <w:rFonts w:eastAsia="Arial"/>
          <w:bCs/>
        </w:rPr>
        <w:t xml:space="preserve"> ośrodka, w którym realizowany będzie program, należy stosować obowiązujące przepisy prawa, w tym dotyczące zasad bezpieczeństwa i higieny pracy</w:t>
      </w:r>
      <w:r w:rsidR="00A907E4">
        <w:rPr>
          <w:rFonts w:eastAsia="Arial"/>
          <w:bCs/>
        </w:rPr>
        <w:t xml:space="preserve"> oraz warunków fachowo sanitarnych</w:t>
      </w:r>
      <w:r>
        <w:rPr>
          <w:rFonts w:eastAsia="Arial"/>
          <w:bCs/>
        </w:rPr>
        <w:t xml:space="preserve">. </w:t>
      </w:r>
    </w:p>
    <w:p w:rsidR="00130A38" w:rsidRDefault="00FB25AB" w:rsidP="00130A38">
      <w:pPr>
        <w:widowControl w:val="0"/>
        <w:suppressAutoHyphens/>
        <w:rPr>
          <w:rFonts w:eastAsia="Arial"/>
          <w:bCs/>
        </w:rPr>
      </w:pPr>
      <w:r>
        <w:rPr>
          <w:rFonts w:eastAsia="Arial"/>
          <w:bCs/>
        </w:rPr>
        <w:t xml:space="preserve">Realizator powinien zapewnić wyposażenie i warunki lokalowe adekwatne do planowanych działań. </w:t>
      </w:r>
      <w:bookmarkStart w:id="53" w:name="_Toc27390846"/>
    </w:p>
    <w:p w:rsidR="00130A38" w:rsidRPr="00D34566" w:rsidRDefault="00130A38" w:rsidP="00130A38">
      <w:pPr>
        <w:widowControl w:val="0"/>
        <w:suppressAutoHyphens/>
        <w:rPr>
          <w:color w:val="2F5496" w:themeColor="accent1" w:themeShade="BF"/>
        </w:rPr>
      </w:pPr>
    </w:p>
    <w:p w:rsidR="001F7821" w:rsidRPr="0083639D" w:rsidRDefault="008C02D5" w:rsidP="00130A38">
      <w:pPr>
        <w:widowControl w:val="0"/>
        <w:suppressAutoHyphens/>
        <w:rPr>
          <w:rFonts w:eastAsia="Arial"/>
          <w:b/>
          <w:bCs/>
          <w:color w:val="2F5496" w:themeColor="accent1" w:themeShade="BF"/>
        </w:rPr>
      </w:pPr>
      <w:r w:rsidRPr="0083639D">
        <w:rPr>
          <w:b/>
          <w:color w:val="2F5496" w:themeColor="accent1" w:themeShade="BF"/>
        </w:rPr>
        <w:t xml:space="preserve">V. </w:t>
      </w:r>
      <w:r w:rsidR="004C75A5" w:rsidRPr="0083639D">
        <w:rPr>
          <w:b/>
          <w:color w:val="2F5496" w:themeColor="accent1" w:themeShade="BF"/>
        </w:rPr>
        <w:t>Sposób m</w:t>
      </w:r>
      <w:r w:rsidR="00A4463C" w:rsidRPr="0083639D">
        <w:rPr>
          <w:b/>
          <w:color w:val="2F5496" w:themeColor="accent1" w:themeShade="BF"/>
        </w:rPr>
        <w:t>onitorowania</w:t>
      </w:r>
      <w:r w:rsidR="001F7821" w:rsidRPr="0083639D">
        <w:rPr>
          <w:b/>
          <w:color w:val="2F5496" w:themeColor="accent1" w:themeShade="BF"/>
        </w:rPr>
        <w:t xml:space="preserve"> i ewaluacj</w:t>
      </w:r>
      <w:r w:rsidR="004C75A5" w:rsidRPr="0083639D">
        <w:rPr>
          <w:b/>
          <w:color w:val="2F5496" w:themeColor="accent1" w:themeShade="BF"/>
        </w:rPr>
        <w:t xml:space="preserve">i </w:t>
      </w:r>
      <w:r w:rsidR="00697254" w:rsidRPr="0083639D">
        <w:rPr>
          <w:b/>
          <w:color w:val="2F5496" w:themeColor="accent1" w:themeShade="BF"/>
        </w:rPr>
        <w:t>p</w:t>
      </w:r>
      <w:r w:rsidR="004C75A5" w:rsidRPr="0083639D">
        <w:rPr>
          <w:b/>
          <w:color w:val="2F5496" w:themeColor="accent1" w:themeShade="BF"/>
        </w:rPr>
        <w:t>rogramu</w:t>
      </w:r>
      <w:bookmarkEnd w:id="53"/>
      <w:r w:rsidR="00546537" w:rsidRPr="0083639D">
        <w:rPr>
          <w:b/>
          <w:color w:val="2F5496" w:themeColor="accent1" w:themeShade="BF"/>
        </w:rPr>
        <w:t xml:space="preserve"> polityki zdrowotnej</w:t>
      </w:r>
    </w:p>
    <w:p w:rsidR="00FF79F9" w:rsidRDefault="00FF79F9" w:rsidP="00374B48">
      <w:pPr>
        <w:widowControl w:val="0"/>
        <w:numPr>
          <w:ilvl w:val="0"/>
          <w:numId w:val="26"/>
        </w:numPr>
        <w:suppressAutoHyphens/>
        <w:ind w:left="0" w:firstLine="0"/>
        <w:rPr>
          <w:rFonts w:eastAsia="Arial"/>
        </w:rPr>
      </w:pPr>
      <w:bookmarkStart w:id="54" w:name="_Toc27390847"/>
      <w:r>
        <w:rPr>
          <w:rFonts w:eastAsia="Arial"/>
        </w:rPr>
        <w:t xml:space="preserve">System monitorowania i ewaluacji </w:t>
      </w:r>
      <w:r w:rsidR="000D64AE">
        <w:rPr>
          <w:rFonts w:eastAsia="Arial"/>
        </w:rPr>
        <w:t>p</w:t>
      </w:r>
      <w:r>
        <w:rPr>
          <w:rFonts w:eastAsia="Arial"/>
        </w:rPr>
        <w:t xml:space="preserve">rogramu będzie spełniał wymogi dla </w:t>
      </w:r>
      <w:r>
        <w:rPr>
          <w:rFonts w:eastAsia="Arial"/>
          <w:bCs/>
        </w:rPr>
        <w:t xml:space="preserve">projektów dofinansowanych w ramach regionalnego programu </w:t>
      </w:r>
      <w:r>
        <w:rPr>
          <w:rFonts w:eastAsia="Arial"/>
          <w:bCs/>
          <w:i/>
        </w:rPr>
        <w:t>FEPZ 2021-2027</w:t>
      </w:r>
      <w:r>
        <w:rPr>
          <w:rFonts w:eastAsia="Arial"/>
          <w:bCs/>
        </w:rPr>
        <w:t xml:space="preserve"> oraz </w:t>
      </w:r>
      <w:r>
        <w:rPr>
          <w:rFonts w:eastAsia="Arial"/>
        </w:rPr>
        <w:t xml:space="preserve">zasady określone </w:t>
      </w:r>
      <w:r>
        <w:rPr>
          <w:rFonts w:eastAsia="Arial"/>
          <w:i/>
        </w:rPr>
        <w:t>rozporządzeniem Ministra Zdrowia z dnia 22 grudnia 2017 r. w sprawie wzoru programu polityki zdrowotnej, wzoru raportu końcowego z realizacji programu polityki zdrowotnej oraz sposobu sporządzenia projektu programu polityki zdrowotnej i raportu końcowego z realizacji programu polityki zdrowotnej.</w:t>
      </w:r>
    </w:p>
    <w:p w:rsidR="00FF79F9" w:rsidRDefault="00FF79F9" w:rsidP="00FF79F9">
      <w:pPr>
        <w:rPr>
          <w:rFonts w:eastAsia="Arial"/>
        </w:rPr>
      </w:pPr>
      <w:bookmarkStart w:id="55" w:name="_Hlk157431787"/>
      <w:r>
        <w:rPr>
          <w:rFonts w:eastAsia="Arial"/>
        </w:rPr>
        <w:t xml:space="preserve">Monitorowanie i ewaluacja obejmują ocenę zgłaszalności, ocenę jakości świadczeń oraz efektywności </w:t>
      </w:r>
      <w:r w:rsidR="000879D8">
        <w:rPr>
          <w:rFonts w:eastAsia="Arial"/>
        </w:rPr>
        <w:t>p</w:t>
      </w:r>
      <w:r>
        <w:rPr>
          <w:rFonts w:eastAsia="Arial"/>
        </w:rPr>
        <w:t>rogramu</w:t>
      </w:r>
      <w:bookmarkEnd w:id="55"/>
      <w:r>
        <w:rPr>
          <w:rFonts w:eastAsia="Arial"/>
        </w:rPr>
        <w:t>.</w:t>
      </w:r>
    </w:p>
    <w:p w:rsidR="008F068E" w:rsidRPr="00D34566" w:rsidRDefault="008F068E" w:rsidP="00FF79F9">
      <w:pPr>
        <w:rPr>
          <w:rFonts w:eastAsia="Arial"/>
          <w:color w:val="2F5496" w:themeColor="accent1" w:themeShade="BF"/>
        </w:rPr>
      </w:pPr>
    </w:p>
    <w:p w:rsidR="001F7821" w:rsidRPr="0083639D" w:rsidRDefault="00AD159F" w:rsidP="00A35526">
      <w:pPr>
        <w:pStyle w:val="Nagwek2"/>
        <w:rPr>
          <w:sz w:val="22"/>
          <w:szCs w:val="22"/>
        </w:rPr>
      </w:pPr>
      <w:r w:rsidRPr="0083639D">
        <w:rPr>
          <w:sz w:val="22"/>
          <w:szCs w:val="22"/>
        </w:rPr>
        <w:lastRenderedPageBreak/>
        <w:t xml:space="preserve">V.1. </w:t>
      </w:r>
      <w:r w:rsidR="001F7821" w:rsidRPr="0083639D">
        <w:rPr>
          <w:sz w:val="22"/>
          <w:szCs w:val="22"/>
        </w:rPr>
        <w:t>Monitorowanie</w:t>
      </w:r>
      <w:bookmarkEnd w:id="54"/>
      <w:r w:rsidR="001F7821" w:rsidRPr="0083639D">
        <w:rPr>
          <w:sz w:val="22"/>
          <w:szCs w:val="22"/>
        </w:rPr>
        <w:t xml:space="preserve"> </w:t>
      </w:r>
    </w:p>
    <w:p w:rsidR="007C1E0F" w:rsidRDefault="00B85187" w:rsidP="007C1E0F">
      <w:pPr>
        <w:rPr>
          <w:rFonts w:eastAsia="Arial"/>
        </w:rPr>
      </w:pPr>
      <w:r>
        <w:t>Monitorowanie będzie procesem zbierania danych o stanie realizacji programu oraz kontrolowania jego przebiegu i postępu działań.</w:t>
      </w:r>
      <w:r w:rsidR="007C1E0F" w:rsidRPr="007C1E0F">
        <w:rPr>
          <w:rFonts w:eastAsia="Arial"/>
        </w:rPr>
        <w:t xml:space="preserve"> </w:t>
      </w:r>
      <w:r w:rsidR="007C1E0F">
        <w:rPr>
          <w:rFonts w:eastAsia="Arial"/>
        </w:rPr>
        <w:t>System monitorowania będzie oparty przede wszystkim na sprawozdawczości w ramach regionalnego programu FEPZ 2021-2027</w:t>
      </w:r>
      <w:r w:rsidR="007C1E0F">
        <w:rPr>
          <w:rFonts w:eastAsia="Arial"/>
          <w:i/>
        </w:rPr>
        <w:t xml:space="preserve">, </w:t>
      </w:r>
      <w:r w:rsidR="007C1E0F">
        <w:rPr>
          <w:rFonts w:eastAsia="Arial"/>
        </w:rPr>
        <w:t>na danych raportowanych przez Realizatora w ramach obowiązków sprawozdawczych, zgodnie z zapisami umowy o dofinansowanie.</w:t>
      </w:r>
    </w:p>
    <w:p w:rsidR="00B9624E" w:rsidRPr="00876FD8" w:rsidRDefault="007C1E0F" w:rsidP="00B9624E">
      <w:pPr>
        <w:rPr>
          <w:color w:val="FF0000"/>
        </w:rPr>
      </w:pPr>
      <w:r>
        <w:t>Monitorowanie o</w:t>
      </w:r>
      <w:r w:rsidR="00B85187">
        <w:t xml:space="preserve">dbywać się będzie </w:t>
      </w:r>
      <w:r w:rsidR="00F30777" w:rsidRPr="00A72346">
        <w:rPr>
          <w:rFonts w:eastAsia="Times New Roman" w:cstheme="minorHAnsi"/>
          <w:color w:val="000000"/>
          <w:lang w:eastAsia="pl-PL" w:bidi="pl-PL"/>
        </w:rPr>
        <w:t>na bieżąco</w:t>
      </w:r>
      <w:r w:rsidR="008A4C7E">
        <w:rPr>
          <w:rFonts w:eastAsia="Times New Roman" w:cstheme="minorHAnsi"/>
          <w:color w:val="000000"/>
          <w:lang w:eastAsia="pl-PL" w:bidi="pl-PL"/>
        </w:rPr>
        <w:t xml:space="preserve"> w sposób ciągły do momentu zakończenia realizacji </w:t>
      </w:r>
      <w:r w:rsidR="008A4C7E" w:rsidRPr="00876FD8">
        <w:rPr>
          <w:rFonts w:eastAsia="Times New Roman" w:cstheme="minorHAnsi"/>
          <w:color w:val="000000"/>
          <w:lang w:eastAsia="pl-PL" w:bidi="pl-PL"/>
        </w:rPr>
        <w:t>programu</w:t>
      </w:r>
      <w:r w:rsidR="00F30777" w:rsidRPr="00876FD8">
        <w:rPr>
          <w:rFonts w:eastAsia="Times New Roman" w:cstheme="minorHAnsi"/>
          <w:color w:val="000000"/>
          <w:lang w:eastAsia="pl-PL" w:bidi="pl-PL"/>
        </w:rPr>
        <w:t xml:space="preserve">. Polegać będzie na analizie </w:t>
      </w:r>
      <w:r w:rsidR="00B85187" w:rsidRPr="00876FD8">
        <w:t xml:space="preserve">oceny zgłaszalności </w:t>
      </w:r>
      <w:r w:rsidR="00C771D7" w:rsidRPr="00876FD8">
        <w:t>i uczestnictwa oraz</w:t>
      </w:r>
      <w:r w:rsidR="00B85187" w:rsidRPr="00876FD8">
        <w:t xml:space="preserve"> oceny jakości świadczeń zdrowotnych</w:t>
      </w:r>
      <w:r w:rsidR="00F9541C" w:rsidRPr="00876FD8">
        <w:t xml:space="preserve"> realizowanych w programie</w:t>
      </w:r>
      <w:r w:rsidR="00B85187" w:rsidRPr="00876FD8">
        <w:t>.</w:t>
      </w:r>
      <w:r w:rsidR="00B85187" w:rsidRPr="00876FD8">
        <w:rPr>
          <w:color w:val="FF0000"/>
        </w:rPr>
        <w:t xml:space="preserve"> </w:t>
      </w:r>
    </w:p>
    <w:p w:rsidR="00EC5A4C" w:rsidRPr="00876FD8" w:rsidRDefault="00EC5A4C" w:rsidP="00CB1BDA">
      <w:pPr>
        <w:rPr>
          <w:rFonts w:eastAsia="Arial"/>
        </w:rPr>
      </w:pPr>
      <w:r w:rsidRPr="00876FD8">
        <w:rPr>
          <w:rFonts w:eastAsia="Arial"/>
        </w:rPr>
        <w:t xml:space="preserve">Ocena zgłaszalności </w:t>
      </w:r>
      <w:r w:rsidR="00824595" w:rsidRPr="00876FD8">
        <w:rPr>
          <w:rFonts w:eastAsia="Arial"/>
        </w:rPr>
        <w:t>i uczestnictwa w</w:t>
      </w:r>
      <w:r w:rsidR="00E25DEF" w:rsidRPr="00876FD8">
        <w:rPr>
          <w:rFonts w:eastAsia="Arial"/>
        </w:rPr>
        <w:t xml:space="preserve"> program</w:t>
      </w:r>
      <w:r w:rsidR="00824595" w:rsidRPr="00876FD8">
        <w:rPr>
          <w:rFonts w:eastAsia="Arial"/>
        </w:rPr>
        <w:t>ie</w:t>
      </w:r>
      <w:r w:rsidR="00E25DEF" w:rsidRPr="00876FD8">
        <w:rPr>
          <w:rFonts w:eastAsia="Arial"/>
        </w:rPr>
        <w:t xml:space="preserve"> </w:t>
      </w:r>
      <w:r w:rsidRPr="00876FD8">
        <w:rPr>
          <w:rFonts w:eastAsia="Arial"/>
        </w:rPr>
        <w:t>zostanie dokonana na podstawie:</w:t>
      </w:r>
    </w:p>
    <w:p w:rsidR="005A5298" w:rsidRPr="00876FD8" w:rsidRDefault="005A5298" w:rsidP="00374B48">
      <w:pPr>
        <w:pStyle w:val="Akapitzlist"/>
        <w:widowControl w:val="0"/>
        <w:numPr>
          <w:ilvl w:val="1"/>
          <w:numId w:val="27"/>
        </w:numPr>
        <w:suppressAutoHyphens/>
        <w:ind w:left="284" w:hanging="284"/>
        <w:contextualSpacing w:val="0"/>
        <w:rPr>
          <w:rFonts w:eastAsia="Arial"/>
        </w:rPr>
      </w:pPr>
      <w:r w:rsidRPr="00876FD8">
        <w:rPr>
          <w:rFonts w:eastAsia="Arial"/>
        </w:rPr>
        <w:t>liczby osób ogółem, które zgłosiły się do udziału w programie</w:t>
      </w:r>
    </w:p>
    <w:p w:rsidR="005A5298" w:rsidRPr="00876FD8" w:rsidRDefault="005A5298" w:rsidP="00374B48">
      <w:pPr>
        <w:pStyle w:val="Akapitzlist"/>
        <w:widowControl w:val="0"/>
        <w:numPr>
          <w:ilvl w:val="1"/>
          <w:numId w:val="27"/>
        </w:numPr>
        <w:suppressAutoHyphens/>
        <w:ind w:left="284" w:hanging="284"/>
        <w:contextualSpacing w:val="0"/>
        <w:rPr>
          <w:rFonts w:eastAsia="Arial"/>
        </w:rPr>
      </w:pPr>
      <w:r w:rsidRPr="00876FD8">
        <w:rPr>
          <w:rFonts w:eastAsia="Arial"/>
        </w:rPr>
        <w:t>liczby osób, które zostały zakwalifikowane do programu</w:t>
      </w:r>
    </w:p>
    <w:p w:rsidR="00467476" w:rsidRPr="00876FD8" w:rsidRDefault="00467476" w:rsidP="00374B48">
      <w:pPr>
        <w:pStyle w:val="Akapitzlist"/>
        <w:widowControl w:val="0"/>
        <w:numPr>
          <w:ilvl w:val="1"/>
          <w:numId w:val="27"/>
        </w:numPr>
        <w:suppressAutoHyphens/>
        <w:ind w:left="284" w:hanging="284"/>
        <w:contextualSpacing w:val="0"/>
        <w:rPr>
          <w:rFonts w:eastAsia="Arial"/>
        </w:rPr>
      </w:pPr>
      <w:r w:rsidRPr="00876FD8">
        <w:rPr>
          <w:rFonts w:eastAsia="Arial"/>
        </w:rPr>
        <w:t>odse</w:t>
      </w:r>
      <w:r w:rsidR="005A68D3" w:rsidRPr="00876FD8">
        <w:rPr>
          <w:rFonts w:eastAsia="Arial"/>
        </w:rPr>
        <w:t>tka</w:t>
      </w:r>
      <w:r w:rsidRPr="00876FD8">
        <w:rPr>
          <w:rFonts w:eastAsia="Arial"/>
        </w:rPr>
        <w:t xml:space="preserve"> osób niezakwalifikowanych do programu</w:t>
      </w:r>
    </w:p>
    <w:p w:rsidR="00467476" w:rsidRPr="00876FD8" w:rsidRDefault="00467476" w:rsidP="00374B48">
      <w:pPr>
        <w:pStyle w:val="Akapitzlist"/>
        <w:widowControl w:val="0"/>
        <w:numPr>
          <w:ilvl w:val="1"/>
          <w:numId w:val="27"/>
        </w:numPr>
        <w:suppressAutoHyphens/>
        <w:ind w:left="284" w:hanging="284"/>
        <w:contextualSpacing w:val="0"/>
        <w:rPr>
          <w:rFonts w:eastAsia="Arial"/>
        </w:rPr>
      </w:pPr>
      <w:r w:rsidRPr="00876FD8">
        <w:rPr>
          <w:rFonts w:eastAsia="Arial"/>
        </w:rPr>
        <w:t>odse</w:t>
      </w:r>
      <w:r w:rsidR="005A68D3" w:rsidRPr="00876FD8">
        <w:rPr>
          <w:rFonts w:eastAsia="Arial"/>
        </w:rPr>
        <w:t>tka</w:t>
      </w:r>
      <w:r w:rsidRPr="00876FD8">
        <w:rPr>
          <w:rFonts w:eastAsia="Arial"/>
        </w:rPr>
        <w:t xml:space="preserve"> osób, które zrezygnowały z udziału w programie w trakcie jego realizacji</w:t>
      </w:r>
    </w:p>
    <w:p w:rsidR="005A5298" w:rsidRPr="00876FD8" w:rsidRDefault="005A5298" w:rsidP="00374B48">
      <w:pPr>
        <w:pStyle w:val="Akapitzlist"/>
        <w:widowControl w:val="0"/>
        <w:numPr>
          <w:ilvl w:val="1"/>
          <w:numId w:val="27"/>
        </w:numPr>
        <w:suppressAutoHyphens/>
        <w:ind w:left="284" w:hanging="284"/>
        <w:contextualSpacing w:val="0"/>
        <w:rPr>
          <w:rFonts w:eastAsia="Arial"/>
        </w:rPr>
      </w:pPr>
      <w:r w:rsidRPr="00876FD8">
        <w:rPr>
          <w:rFonts w:eastAsia="Arial"/>
        </w:rPr>
        <w:t xml:space="preserve">liczby osób, które uczestniczyły w </w:t>
      </w:r>
      <w:r w:rsidR="005A68D3" w:rsidRPr="00876FD8">
        <w:rPr>
          <w:rFonts w:eastAsia="Arial"/>
        </w:rPr>
        <w:t xml:space="preserve">grupowych </w:t>
      </w:r>
      <w:r w:rsidR="00981371">
        <w:rPr>
          <w:rFonts w:eastAsia="Arial"/>
        </w:rPr>
        <w:t>zajęciach</w:t>
      </w:r>
      <w:r w:rsidRPr="00876FD8">
        <w:rPr>
          <w:rFonts w:eastAsia="Arial"/>
        </w:rPr>
        <w:t xml:space="preserve"> edukacyjno-rehabilitacyjnych</w:t>
      </w:r>
    </w:p>
    <w:p w:rsidR="005A5298" w:rsidRPr="00876FD8" w:rsidRDefault="005A5298" w:rsidP="00374B48">
      <w:pPr>
        <w:pStyle w:val="Akapitzlist"/>
        <w:widowControl w:val="0"/>
        <w:numPr>
          <w:ilvl w:val="1"/>
          <w:numId w:val="27"/>
        </w:numPr>
        <w:suppressAutoHyphens/>
        <w:ind w:left="284" w:hanging="284"/>
        <w:contextualSpacing w:val="0"/>
        <w:rPr>
          <w:rFonts w:eastAsia="Arial"/>
        </w:rPr>
      </w:pPr>
      <w:r w:rsidRPr="00876FD8">
        <w:rPr>
          <w:rFonts w:eastAsia="Arial"/>
        </w:rPr>
        <w:t xml:space="preserve">liczby osób, które odbyły pełen </w:t>
      </w:r>
      <w:r w:rsidR="00E25DEF" w:rsidRPr="00876FD8">
        <w:rPr>
          <w:rFonts w:eastAsia="Arial"/>
        </w:rPr>
        <w:t xml:space="preserve">20-dniowy </w:t>
      </w:r>
      <w:r w:rsidRPr="00876FD8">
        <w:rPr>
          <w:rFonts w:eastAsia="Arial"/>
        </w:rPr>
        <w:t>cykl rehabilitacyjny</w:t>
      </w:r>
    </w:p>
    <w:p w:rsidR="005A5298" w:rsidRPr="00876FD8" w:rsidRDefault="005A5298" w:rsidP="00374B48">
      <w:pPr>
        <w:pStyle w:val="Akapitzlist"/>
        <w:widowControl w:val="0"/>
        <w:numPr>
          <w:ilvl w:val="1"/>
          <w:numId w:val="27"/>
        </w:numPr>
        <w:suppressAutoHyphens/>
        <w:ind w:left="284" w:hanging="284"/>
        <w:contextualSpacing w:val="0"/>
        <w:rPr>
          <w:rFonts w:eastAsia="Arial"/>
        </w:rPr>
      </w:pPr>
      <w:r w:rsidRPr="00876FD8">
        <w:rPr>
          <w:rFonts w:eastAsia="Arial"/>
        </w:rPr>
        <w:t>liczby osób, które zakończyły program wizytą podsumowującą</w:t>
      </w:r>
    </w:p>
    <w:p w:rsidR="007E0D5D" w:rsidRPr="00876FD8" w:rsidRDefault="005A5298" w:rsidP="00374B48">
      <w:pPr>
        <w:pStyle w:val="Akapitzlist"/>
        <w:widowControl w:val="0"/>
        <w:numPr>
          <w:ilvl w:val="1"/>
          <w:numId w:val="27"/>
        </w:numPr>
        <w:suppressAutoHyphens/>
        <w:ind w:left="284" w:hanging="284"/>
        <w:contextualSpacing w:val="0"/>
        <w:rPr>
          <w:rFonts w:eastAsia="Arial"/>
        </w:rPr>
      </w:pPr>
      <w:r w:rsidRPr="00876FD8">
        <w:rPr>
          <w:rFonts w:eastAsia="Arial"/>
        </w:rPr>
        <w:t xml:space="preserve">liczby </w:t>
      </w:r>
      <w:r w:rsidRPr="00876FD8">
        <w:rPr>
          <w:rFonts w:eastAsia="Arial"/>
          <w:bCs/>
        </w:rPr>
        <w:t>osób personelu medycznego</w:t>
      </w:r>
      <w:r w:rsidRPr="00876FD8">
        <w:rPr>
          <w:rFonts w:eastAsia="Arial"/>
        </w:rPr>
        <w:t xml:space="preserve">, którzy wzięli udział w szkoleniach </w:t>
      </w:r>
      <w:r w:rsidR="007E0D5D" w:rsidRPr="00876FD8">
        <w:rPr>
          <w:rFonts w:eastAsia="Arial"/>
        </w:rPr>
        <w:t>z podziałem na zawody medyczne</w:t>
      </w:r>
    </w:p>
    <w:p w:rsidR="00DB3C31" w:rsidRPr="006165B2" w:rsidRDefault="00002B56" w:rsidP="00374B48">
      <w:pPr>
        <w:pStyle w:val="Akapitzlist"/>
        <w:widowControl w:val="0"/>
        <w:numPr>
          <w:ilvl w:val="1"/>
          <w:numId w:val="27"/>
        </w:numPr>
        <w:suppressAutoHyphens/>
        <w:ind w:left="284" w:hanging="284"/>
        <w:contextualSpacing w:val="0"/>
        <w:rPr>
          <w:rFonts w:eastAsia="Arial"/>
        </w:rPr>
      </w:pPr>
      <w:r w:rsidRPr="00FB1B44">
        <w:rPr>
          <w:rFonts w:eastAsia="Times New Roman" w:cstheme="minorHAnsi"/>
          <w:lang w:eastAsia="pl-PL" w:bidi="pl-PL"/>
        </w:rPr>
        <w:t>o</w:t>
      </w:r>
      <w:r w:rsidR="00DB3C31" w:rsidRPr="00FB1B44">
        <w:rPr>
          <w:rFonts w:eastAsia="Times New Roman" w:cstheme="minorHAnsi"/>
          <w:lang w:eastAsia="pl-PL" w:bidi="pl-PL"/>
        </w:rPr>
        <w:t>dset</w:t>
      </w:r>
      <w:r w:rsidR="00652963">
        <w:rPr>
          <w:rFonts w:eastAsia="Times New Roman" w:cstheme="minorHAnsi"/>
          <w:lang w:eastAsia="pl-PL" w:bidi="pl-PL"/>
        </w:rPr>
        <w:t>ka</w:t>
      </w:r>
      <w:r w:rsidR="00DB3C31" w:rsidRPr="00FB1B44">
        <w:rPr>
          <w:rFonts w:eastAsia="Times New Roman" w:cstheme="minorHAnsi"/>
          <w:lang w:eastAsia="pl-PL" w:bidi="pl-PL"/>
        </w:rPr>
        <w:t xml:space="preserve"> osób u których wystąpiło zmniejszenie częstotliwości występowania bólu w ciągu dnia</w:t>
      </w:r>
      <w:r w:rsidR="00981371">
        <w:rPr>
          <w:rFonts w:eastAsia="Times New Roman" w:cstheme="minorHAnsi"/>
          <w:lang w:eastAsia="pl-PL" w:bidi="pl-PL"/>
        </w:rPr>
        <w:t>.</w:t>
      </w:r>
    </w:p>
    <w:p w:rsidR="006165B2" w:rsidRPr="006165B2" w:rsidRDefault="006165B2" w:rsidP="006165B2">
      <w:pPr>
        <w:widowControl w:val="0"/>
        <w:suppressAutoHyphens/>
        <w:rPr>
          <w:rFonts w:eastAsia="Arial"/>
        </w:rPr>
      </w:pPr>
    </w:p>
    <w:p w:rsidR="00CB1BDA" w:rsidRDefault="00FB1B44" w:rsidP="00CB1BDA">
      <w:pPr>
        <w:rPr>
          <w:rFonts w:eastAsia="Arial"/>
        </w:rPr>
      </w:pPr>
      <w:r>
        <w:rPr>
          <w:rFonts w:eastAsia="Arial"/>
        </w:rPr>
        <w:t xml:space="preserve">Zalecane jest bieżące uzupełnianie informacji o każdym z uczestników programu w formie elektronicznej bazy, np. w arkuszu kalkulacyjnym Microsoft Excel. </w:t>
      </w:r>
    </w:p>
    <w:p w:rsidR="00CB1BDA" w:rsidRPr="004731AE" w:rsidRDefault="00CB1BDA" w:rsidP="00CB1BDA">
      <w:pPr>
        <w:rPr>
          <w:rFonts w:eastAsia="Arial"/>
        </w:rPr>
      </w:pPr>
      <w:r w:rsidRPr="004731AE">
        <w:rPr>
          <w:rFonts w:eastAsia="Arial"/>
        </w:rPr>
        <w:t xml:space="preserve">Ocena jakości świadczeń zostanie dokonana na podstawie badania </w:t>
      </w:r>
      <w:r w:rsidRPr="00294CB8">
        <w:rPr>
          <w:rFonts w:eastAsia="Arial"/>
        </w:rPr>
        <w:t xml:space="preserve">satysfakcji </w:t>
      </w:r>
      <w:r w:rsidR="00F5059A" w:rsidRPr="00294CB8">
        <w:rPr>
          <w:rFonts w:eastAsia="Arial"/>
        </w:rPr>
        <w:t xml:space="preserve">z udziału w programie </w:t>
      </w:r>
      <w:r w:rsidRPr="00294CB8">
        <w:rPr>
          <w:rFonts w:eastAsia="Arial"/>
        </w:rPr>
        <w:t>(metodą badania ankietowego) przeprowadzon</w:t>
      </w:r>
      <w:r w:rsidR="00F5059A" w:rsidRPr="00294CB8">
        <w:rPr>
          <w:rFonts w:eastAsia="Arial"/>
        </w:rPr>
        <w:t>ego</w:t>
      </w:r>
      <w:r w:rsidRPr="00294CB8">
        <w:rPr>
          <w:rFonts w:eastAsia="Arial"/>
        </w:rPr>
        <w:t xml:space="preserve"> wśród uczestników </w:t>
      </w:r>
      <w:r w:rsidR="00BE0054" w:rsidRPr="00294CB8">
        <w:rPr>
          <w:rFonts w:eastAsia="Arial"/>
        </w:rPr>
        <w:t>p</w:t>
      </w:r>
      <w:r w:rsidRPr="00294CB8">
        <w:rPr>
          <w:rFonts w:eastAsia="Arial"/>
        </w:rPr>
        <w:t>rog</w:t>
      </w:r>
      <w:r w:rsidRPr="00876FD8">
        <w:rPr>
          <w:rFonts w:eastAsia="Arial"/>
        </w:rPr>
        <w:t xml:space="preserve">ramu </w:t>
      </w:r>
      <w:r w:rsidR="0077009D" w:rsidRPr="00876FD8">
        <w:rPr>
          <w:rFonts w:eastAsia="Arial"/>
        </w:rPr>
        <w:t>(</w:t>
      </w:r>
      <w:r w:rsidRPr="00876FD8">
        <w:rPr>
          <w:rFonts w:eastAsia="Arial"/>
        </w:rPr>
        <w:t>zał</w:t>
      </w:r>
      <w:r w:rsidR="00D659A4" w:rsidRPr="00876FD8">
        <w:rPr>
          <w:rFonts w:eastAsia="Arial"/>
        </w:rPr>
        <w:t>.</w:t>
      </w:r>
      <w:r w:rsidRPr="00876FD8">
        <w:rPr>
          <w:rFonts w:eastAsia="Arial"/>
        </w:rPr>
        <w:t xml:space="preserve"> nr </w:t>
      </w:r>
      <w:r w:rsidR="00294CB8" w:rsidRPr="00876FD8">
        <w:rPr>
          <w:rFonts w:eastAsia="Arial"/>
        </w:rPr>
        <w:t>1</w:t>
      </w:r>
      <w:r w:rsidRPr="00876FD8">
        <w:rPr>
          <w:rFonts w:eastAsia="Arial"/>
        </w:rPr>
        <w:t xml:space="preserve">). </w:t>
      </w:r>
      <w:r w:rsidR="00F5059A" w:rsidRPr="00876FD8">
        <w:rPr>
          <w:rFonts w:eastAsia="Arial"/>
        </w:rPr>
        <w:t>Ocena</w:t>
      </w:r>
      <w:r w:rsidR="00F5059A" w:rsidRPr="004731AE">
        <w:rPr>
          <w:rFonts w:eastAsia="Arial"/>
        </w:rPr>
        <w:t xml:space="preserve"> ta może być przeprowadzona np. przez zewnętrznego eksperta w danej dziedzinie. </w:t>
      </w:r>
      <w:r w:rsidRPr="004731AE">
        <w:rPr>
          <w:rFonts w:eastAsia="Arial"/>
        </w:rPr>
        <w:t xml:space="preserve">W ocenie jakości uwzględnione zostaną ponadto, uwagi pisemnie zgłoszone przez </w:t>
      </w:r>
      <w:r w:rsidR="00D659A4" w:rsidRPr="004731AE">
        <w:rPr>
          <w:rFonts w:eastAsia="Arial"/>
        </w:rPr>
        <w:t>Realizatora</w:t>
      </w:r>
      <w:r w:rsidRPr="004731AE">
        <w:rPr>
          <w:rFonts w:eastAsia="Arial"/>
        </w:rPr>
        <w:t xml:space="preserve"> realizując</w:t>
      </w:r>
      <w:r w:rsidR="00D659A4" w:rsidRPr="004731AE">
        <w:rPr>
          <w:rFonts w:eastAsia="Arial"/>
        </w:rPr>
        <w:t>ego</w:t>
      </w:r>
      <w:r w:rsidRPr="004731AE">
        <w:rPr>
          <w:rFonts w:eastAsia="Arial"/>
        </w:rPr>
        <w:t xml:space="preserve"> </w:t>
      </w:r>
      <w:r w:rsidR="00BE0054" w:rsidRPr="004731AE">
        <w:rPr>
          <w:rFonts w:eastAsia="Arial"/>
        </w:rPr>
        <w:t>p</w:t>
      </w:r>
      <w:r w:rsidRPr="004731AE">
        <w:rPr>
          <w:rFonts w:eastAsia="Arial"/>
        </w:rPr>
        <w:t>rogram.</w:t>
      </w:r>
      <w:r w:rsidRPr="004731AE">
        <w:t xml:space="preserve"> </w:t>
      </w:r>
      <w:r w:rsidRPr="004731AE">
        <w:rPr>
          <w:rFonts w:eastAsia="Arial"/>
        </w:rPr>
        <w:t xml:space="preserve">Kwestionariusze będą </w:t>
      </w:r>
      <w:r w:rsidR="007C1E0F">
        <w:rPr>
          <w:rFonts w:eastAsia="Arial"/>
        </w:rPr>
        <w:t xml:space="preserve">na bieżąco </w:t>
      </w:r>
      <w:r w:rsidRPr="004731AE">
        <w:rPr>
          <w:rFonts w:eastAsia="Arial"/>
        </w:rPr>
        <w:t xml:space="preserve">zbierane i analizowane pod kątem zgłaszanych uwag i poziomu zadowolenia. Zbiorcze wyniki będą wyrażały odsetek opinii pozytywnych do wszystkich ankiet satysfakcji wypełnionych przez uczestników. Wyciągnięte wnioski będą służyły do zwiększenia jakości prowadzonego </w:t>
      </w:r>
      <w:r w:rsidR="002B5CA1" w:rsidRPr="004731AE">
        <w:rPr>
          <w:rFonts w:eastAsia="Arial"/>
        </w:rPr>
        <w:t>p</w:t>
      </w:r>
      <w:r w:rsidRPr="004731AE">
        <w:rPr>
          <w:rFonts w:eastAsia="Arial"/>
        </w:rPr>
        <w:t xml:space="preserve">rogramu i zwiększenia poziomu satysfakcji uczestników. Utrzymanie wysokiej jakości świadczeń będzie nadzorował koordynator </w:t>
      </w:r>
      <w:r w:rsidR="00BE0054" w:rsidRPr="004731AE">
        <w:rPr>
          <w:rFonts w:eastAsia="Arial"/>
        </w:rPr>
        <w:t>p</w:t>
      </w:r>
      <w:r w:rsidRPr="004731AE">
        <w:rPr>
          <w:rFonts w:eastAsia="Arial"/>
        </w:rPr>
        <w:t xml:space="preserve">rogramu. Monitorowanie kończy się wraz z zakończeniem realizacji </w:t>
      </w:r>
      <w:r w:rsidR="00BE0054" w:rsidRPr="004731AE">
        <w:rPr>
          <w:rFonts w:eastAsia="Arial"/>
        </w:rPr>
        <w:t>p</w:t>
      </w:r>
      <w:r w:rsidRPr="004731AE">
        <w:rPr>
          <w:rFonts w:eastAsia="Arial"/>
        </w:rPr>
        <w:t>rogramu.</w:t>
      </w:r>
    </w:p>
    <w:p w:rsidR="00B9624E" w:rsidRPr="00233748" w:rsidRDefault="00B9624E" w:rsidP="00B85187">
      <w:pPr>
        <w:rPr>
          <w:rFonts w:eastAsia="Times New Roman" w:cstheme="minorHAnsi"/>
          <w:color w:val="000000"/>
          <w:highlight w:val="lightGray"/>
          <w:lang w:eastAsia="pl-PL" w:bidi="pl-PL"/>
        </w:rPr>
      </w:pPr>
    </w:p>
    <w:p w:rsidR="001F7821" w:rsidRPr="0083639D" w:rsidRDefault="001A1647" w:rsidP="00A35526">
      <w:pPr>
        <w:pStyle w:val="Nagwek2"/>
        <w:rPr>
          <w:sz w:val="22"/>
          <w:szCs w:val="22"/>
        </w:rPr>
      </w:pPr>
      <w:bookmarkStart w:id="56" w:name="_Toc27390848"/>
      <w:r w:rsidRPr="0083639D">
        <w:rPr>
          <w:sz w:val="22"/>
          <w:szCs w:val="22"/>
        </w:rPr>
        <w:t xml:space="preserve">V.2. </w:t>
      </w:r>
      <w:r w:rsidR="001F7821" w:rsidRPr="0083639D">
        <w:rPr>
          <w:sz w:val="22"/>
          <w:szCs w:val="22"/>
        </w:rPr>
        <w:t>Ewaluacja</w:t>
      </w:r>
      <w:bookmarkEnd w:id="56"/>
    </w:p>
    <w:p w:rsidR="00267758" w:rsidRPr="00876FD8" w:rsidRDefault="00267758" w:rsidP="00EB5383">
      <w:pPr>
        <w:widowControl w:val="0"/>
        <w:shd w:val="clear" w:color="auto" w:fill="FFFFFF"/>
        <w:rPr>
          <w:rFonts w:eastAsia="Times New Roman" w:cstheme="minorHAnsi"/>
          <w:color w:val="000000" w:themeColor="text1"/>
          <w:lang w:eastAsia="pl-PL" w:bidi="pl-PL"/>
        </w:rPr>
      </w:pPr>
      <w:r w:rsidRPr="00222A5F">
        <w:rPr>
          <w:rFonts w:eastAsia="Times New Roman" w:cstheme="minorHAnsi"/>
          <w:color w:val="000000" w:themeColor="text1"/>
          <w:lang w:eastAsia="pl-PL" w:bidi="pl-PL"/>
        </w:rPr>
        <w:t xml:space="preserve">Ewaluacja </w:t>
      </w:r>
      <w:r>
        <w:rPr>
          <w:rFonts w:eastAsia="Times New Roman" w:cstheme="minorHAnsi"/>
          <w:color w:val="000000" w:themeColor="text1"/>
          <w:lang w:eastAsia="pl-PL" w:bidi="pl-PL"/>
        </w:rPr>
        <w:t xml:space="preserve">będzie analizą danych z </w:t>
      </w:r>
      <w:r w:rsidRPr="00876FD8">
        <w:rPr>
          <w:rFonts w:eastAsia="Times New Roman" w:cstheme="minorHAnsi"/>
          <w:color w:val="000000" w:themeColor="text1"/>
          <w:lang w:eastAsia="pl-PL" w:bidi="pl-PL"/>
        </w:rPr>
        <w:t xml:space="preserve">programu, </w:t>
      </w:r>
      <w:r w:rsidR="00EB5383" w:rsidRPr="00876FD8">
        <w:rPr>
          <w:rFonts w:eastAsia="Times New Roman" w:cstheme="minorHAnsi"/>
          <w:color w:val="000000" w:themeColor="text1"/>
          <w:lang w:eastAsia="pl-PL" w:bidi="pl-PL"/>
        </w:rPr>
        <w:t xml:space="preserve">gromadzonych </w:t>
      </w:r>
      <w:r w:rsidRPr="00876FD8">
        <w:rPr>
          <w:rFonts w:eastAsia="Times New Roman" w:cstheme="minorHAnsi"/>
          <w:color w:val="000000" w:themeColor="text1"/>
          <w:lang w:eastAsia="pl-PL" w:bidi="pl-PL"/>
        </w:rPr>
        <w:t>w celu oceny efektywności prowadzonych działań/interwencji w wymiarze jakościowym i ilościowym. Przeprowadzona</w:t>
      </w:r>
      <w:r>
        <w:rPr>
          <w:rFonts w:eastAsia="Times New Roman" w:cstheme="minorHAnsi"/>
          <w:color w:val="000000" w:themeColor="text1"/>
          <w:lang w:eastAsia="pl-PL" w:bidi="pl-PL"/>
        </w:rPr>
        <w:t xml:space="preserve"> zostanie </w:t>
      </w:r>
      <w:r w:rsidR="00EB5383" w:rsidRPr="00AD7287">
        <w:t xml:space="preserve">dwutorowo, </w:t>
      </w:r>
      <w:r w:rsidR="00EB5383">
        <w:t>przeprowadzi ją Realizator</w:t>
      </w:r>
      <w:r w:rsidR="00EB5383" w:rsidRPr="00AD7287">
        <w:t xml:space="preserve"> </w:t>
      </w:r>
      <w:r w:rsidR="00EB5383">
        <w:t xml:space="preserve">programu </w:t>
      </w:r>
      <w:r w:rsidR="00EB5383" w:rsidRPr="00AD7287">
        <w:t xml:space="preserve">i </w:t>
      </w:r>
      <w:r w:rsidR="00EB5383">
        <w:t>IZ – Instytucja Zarządzająca</w:t>
      </w:r>
      <w:r w:rsidR="00EB5383" w:rsidRPr="00AD7287">
        <w:t xml:space="preserve"> FEPZ 2021-2027</w:t>
      </w:r>
      <w:r w:rsidR="00EB5383">
        <w:t xml:space="preserve"> </w:t>
      </w:r>
      <w:r w:rsidR="00A00187">
        <w:rPr>
          <w:rFonts w:eastAsia="Times New Roman" w:cstheme="minorHAnsi"/>
          <w:color w:val="000000" w:themeColor="text1"/>
          <w:lang w:eastAsia="pl-PL" w:bidi="pl-PL"/>
        </w:rPr>
        <w:t>po zakończeniu realizacji programu</w:t>
      </w:r>
      <w:r>
        <w:rPr>
          <w:rFonts w:eastAsia="Times New Roman" w:cstheme="minorHAnsi"/>
          <w:color w:val="000000" w:themeColor="text1"/>
          <w:lang w:eastAsia="pl-PL" w:bidi="pl-PL"/>
        </w:rPr>
        <w:t>.</w:t>
      </w:r>
      <w:r w:rsidR="00A00187">
        <w:rPr>
          <w:rFonts w:eastAsia="Times New Roman" w:cstheme="minorHAnsi"/>
          <w:color w:val="000000" w:themeColor="text1"/>
          <w:lang w:eastAsia="pl-PL" w:bidi="pl-PL"/>
        </w:rPr>
        <w:t xml:space="preserve"> </w:t>
      </w:r>
      <w:r w:rsidR="00EB5383">
        <w:rPr>
          <w:rFonts w:eastAsia="Times New Roman" w:cstheme="minorHAnsi"/>
          <w:color w:val="000000" w:themeColor="text1"/>
          <w:lang w:eastAsia="pl-PL" w:bidi="pl-PL"/>
        </w:rPr>
        <w:t xml:space="preserve">Ewaluacja powinna </w:t>
      </w:r>
      <w:r w:rsidR="001034C8">
        <w:rPr>
          <w:rFonts w:eastAsia="Times New Roman" w:cstheme="minorHAnsi"/>
          <w:color w:val="000000" w:themeColor="text1"/>
          <w:lang w:eastAsia="pl-PL" w:bidi="pl-PL"/>
        </w:rPr>
        <w:t>o</w:t>
      </w:r>
      <w:r>
        <w:rPr>
          <w:rFonts w:eastAsia="Times New Roman" w:cstheme="minorHAnsi"/>
          <w:color w:val="000000" w:themeColor="text1"/>
          <w:lang w:eastAsia="pl-PL" w:bidi="pl-PL"/>
        </w:rPr>
        <w:t xml:space="preserve">pierać się na </w:t>
      </w:r>
      <w:r w:rsidR="00F30777" w:rsidRPr="00222A5F">
        <w:rPr>
          <w:rFonts w:eastAsia="Times New Roman" w:cstheme="minorHAnsi"/>
          <w:color w:val="000000" w:themeColor="text1"/>
          <w:lang w:eastAsia="pl-PL" w:bidi="pl-PL"/>
        </w:rPr>
        <w:t xml:space="preserve">porównaniu stanu sprzed wprowadzenia działań w ramach </w:t>
      </w:r>
      <w:r w:rsidR="001F54C4" w:rsidRPr="00222A5F">
        <w:rPr>
          <w:rFonts w:eastAsia="Times New Roman" w:cstheme="minorHAnsi"/>
          <w:color w:val="000000" w:themeColor="text1"/>
          <w:lang w:eastAsia="pl-PL" w:bidi="pl-PL"/>
        </w:rPr>
        <w:t>p</w:t>
      </w:r>
      <w:r w:rsidR="00F30777" w:rsidRPr="00222A5F">
        <w:rPr>
          <w:rFonts w:eastAsia="Times New Roman" w:cstheme="minorHAnsi"/>
          <w:color w:val="000000" w:themeColor="text1"/>
          <w:lang w:eastAsia="pl-PL" w:bidi="pl-PL"/>
        </w:rPr>
        <w:t xml:space="preserve">rogramu ze stanem po jego zakończeniu, z wykorzystaniem </w:t>
      </w:r>
      <w:r w:rsidR="00876FD8">
        <w:rPr>
          <w:rFonts w:eastAsia="Times New Roman" w:cstheme="minorHAnsi"/>
          <w:color w:val="000000" w:themeColor="text1"/>
          <w:lang w:eastAsia="pl-PL" w:bidi="pl-PL"/>
        </w:rPr>
        <w:t xml:space="preserve">m.in. </w:t>
      </w:r>
      <w:r w:rsidR="00F30777" w:rsidRPr="00222A5F">
        <w:rPr>
          <w:rFonts w:eastAsia="Times New Roman" w:cstheme="minorHAnsi"/>
          <w:color w:val="000000" w:themeColor="text1"/>
          <w:lang w:eastAsia="pl-PL" w:bidi="pl-PL"/>
        </w:rPr>
        <w:t xml:space="preserve">określonych wcześniej mierników </w:t>
      </w:r>
      <w:r w:rsidR="00F30777" w:rsidRPr="00876FD8">
        <w:rPr>
          <w:rFonts w:eastAsia="Times New Roman" w:cstheme="minorHAnsi"/>
          <w:color w:val="000000" w:themeColor="text1"/>
          <w:lang w:eastAsia="pl-PL" w:bidi="pl-PL"/>
        </w:rPr>
        <w:t xml:space="preserve">efektywności odpowiadających celom </w:t>
      </w:r>
      <w:r w:rsidR="001F54C4" w:rsidRPr="00876FD8">
        <w:rPr>
          <w:rFonts w:eastAsia="Times New Roman" w:cstheme="minorHAnsi"/>
          <w:color w:val="000000" w:themeColor="text1"/>
          <w:lang w:eastAsia="pl-PL" w:bidi="pl-PL"/>
        </w:rPr>
        <w:t>p</w:t>
      </w:r>
      <w:r w:rsidR="00F30777" w:rsidRPr="00876FD8">
        <w:rPr>
          <w:rFonts w:eastAsia="Times New Roman" w:cstheme="minorHAnsi"/>
          <w:color w:val="000000" w:themeColor="text1"/>
          <w:lang w:eastAsia="pl-PL" w:bidi="pl-PL"/>
        </w:rPr>
        <w:t>rogram</w:t>
      </w:r>
      <w:r w:rsidRPr="00876FD8">
        <w:rPr>
          <w:rFonts w:eastAsia="Times New Roman" w:cstheme="minorHAnsi"/>
          <w:color w:val="000000" w:themeColor="text1"/>
          <w:lang w:eastAsia="pl-PL" w:bidi="pl-PL"/>
        </w:rPr>
        <w:t xml:space="preserve">u: </w:t>
      </w:r>
    </w:p>
    <w:p w:rsidR="00C21C70" w:rsidRPr="00876FD8" w:rsidRDefault="00C21C70" w:rsidP="00374B48">
      <w:pPr>
        <w:pStyle w:val="Akapitzlist"/>
        <w:widowControl w:val="0"/>
        <w:numPr>
          <w:ilvl w:val="0"/>
          <w:numId w:val="39"/>
        </w:numPr>
        <w:shd w:val="clear" w:color="auto" w:fill="FFFFFF"/>
        <w:rPr>
          <w:rFonts w:eastAsia="Times New Roman" w:cstheme="minorHAnsi"/>
          <w:color w:val="000000" w:themeColor="text1"/>
          <w:lang w:eastAsia="pl-PL" w:bidi="pl-PL"/>
        </w:rPr>
      </w:pPr>
      <w:r w:rsidRPr="00876FD8">
        <w:rPr>
          <w:rFonts w:eastAsia="Times New Roman" w:cstheme="minorHAnsi"/>
          <w:color w:val="000000" w:themeColor="text1"/>
          <w:lang w:eastAsia="pl-PL" w:bidi="pl-PL"/>
        </w:rPr>
        <w:t xml:space="preserve">Odsetek osób (świadczeniobiorcy + personel medyczny), u których w post-teście odnotowano wysoki poziom wiedzy, względem wszystkich osób, które wypełniły </w:t>
      </w:r>
      <w:proofErr w:type="spellStart"/>
      <w:r w:rsidRPr="00876FD8">
        <w:rPr>
          <w:rFonts w:eastAsia="Times New Roman" w:cstheme="minorHAnsi"/>
          <w:color w:val="000000" w:themeColor="text1"/>
          <w:lang w:eastAsia="pl-PL" w:bidi="pl-PL"/>
        </w:rPr>
        <w:t>pre</w:t>
      </w:r>
      <w:proofErr w:type="spellEnd"/>
      <w:r w:rsidRPr="00876FD8">
        <w:rPr>
          <w:rFonts w:eastAsia="Times New Roman" w:cstheme="minorHAnsi"/>
          <w:color w:val="000000" w:themeColor="text1"/>
          <w:lang w:eastAsia="pl-PL" w:bidi="pl-PL"/>
        </w:rPr>
        <w:t>-test.</w:t>
      </w:r>
    </w:p>
    <w:p w:rsidR="00C21C70" w:rsidRPr="00876FD8" w:rsidRDefault="00C21C70" w:rsidP="00374B48">
      <w:pPr>
        <w:pStyle w:val="Akapitzlist"/>
        <w:widowControl w:val="0"/>
        <w:numPr>
          <w:ilvl w:val="0"/>
          <w:numId w:val="39"/>
        </w:numPr>
        <w:shd w:val="clear" w:color="auto" w:fill="FFFFFF"/>
        <w:rPr>
          <w:rFonts w:eastAsia="Times New Roman" w:cstheme="minorHAnsi"/>
          <w:color w:val="000000" w:themeColor="text1"/>
          <w:lang w:eastAsia="pl-PL" w:bidi="pl-PL"/>
        </w:rPr>
      </w:pPr>
      <w:r w:rsidRPr="00876FD8">
        <w:rPr>
          <w:rFonts w:eastAsia="Times New Roman" w:cstheme="minorHAnsi"/>
          <w:color w:val="000000" w:themeColor="text1"/>
          <w:lang w:eastAsia="pl-PL" w:bidi="pl-PL"/>
        </w:rPr>
        <w:t xml:space="preserve">Odsetek przedstawicieli personelu medycznego, u których w post-teście odnotowano wysoki poziom wiedzy, względem wszystkich osób z personelu medycznego, które wypełniły </w:t>
      </w:r>
      <w:proofErr w:type="spellStart"/>
      <w:r w:rsidRPr="00876FD8">
        <w:rPr>
          <w:rFonts w:eastAsia="Times New Roman" w:cstheme="minorHAnsi"/>
          <w:color w:val="000000" w:themeColor="text1"/>
          <w:lang w:eastAsia="pl-PL" w:bidi="pl-PL"/>
        </w:rPr>
        <w:t>pre</w:t>
      </w:r>
      <w:proofErr w:type="spellEnd"/>
      <w:r w:rsidRPr="00876FD8">
        <w:rPr>
          <w:rFonts w:eastAsia="Times New Roman" w:cstheme="minorHAnsi"/>
          <w:color w:val="000000" w:themeColor="text1"/>
          <w:lang w:eastAsia="pl-PL" w:bidi="pl-PL"/>
        </w:rPr>
        <w:t>-test.</w:t>
      </w:r>
    </w:p>
    <w:p w:rsidR="00C21C70" w:rsidRPr="00876FD8" w:rsidRDefault="00C21C70" w:rsidP="00374B48">
      <w:pPr>
        <w:pStyle w:val="Akapitzlist"/>
        <w:widowControl w:val="0"/>
        <w:numPr>
          <w:ilvl w:val="0"/>
          <w:numId w:val="39"/>
        </w:numPr>
        <w:shd w:val="clear" w:color="auto" w:fill="FFFFFF"/>
        <w:rPr>
          <w:rFonts w:eastAsia="Times New Roman" w:cstheme="minorHAnsi"/>
          <w:color w:val="000000" w:themeColor="text1"/>
          <w:lang w:eastAsia="pl-PL" w:bidi="pl-PL"/>
        </w:rPr>
      </w:pPr>
      <w:r w:rsidRPr="00876FD8">
        <w:rPr>
          <w:rFonts w:eastAsia="Times New Roman" w:cstheme="minorHAnsi"/>
          <w:color w:val="000000" w:themeColor="text1"/>
          <w:lang w:eastAsia="pl-PL" w:bidi="pl-PL"/>
        </w:rPr>
        <w:t xml:space="preserve">Odsetek świadczeniobiorców, u których w post-teście odnotowano wysoki poziom wiedzy </w:t>
      </w:r>
      <w:r w:rsidRPr="00876FD8">
        <w:rPr>
          <w:rFonts w:eastAsia="Times New Roman" w:cstheme="minorHAnsi"/>
          <w:color w:val="000000" w:themeColor="text1"/>
          <w:lang w:eastAsia="pl-PL" w:bidi="pl-PL"/>
        </w:rPr>
        <w:lastRenderedPageBreak/>
        <w:t xml:space="preserve">względem wszystkich świadczeniobiorców, którzy wypełnili </w:t>
      </w:r>
      <w:proofErr w:type="spellStart"/>
      <w:r w:rsidRPr="00876FD8">
        <w:rPr>
          <w:rFonts w:eastAsia="Times New Roman" w:cstheme="minorHAnsi"/>
          <w:color w:val="000000" w:themeColor="text1"/>
          <w:lang w:eastAsia="pl-PL" w:bidi="pl-PL"/>
        </w:rPr>
        <w:t>pre</w:t>
      </w:r>
      <w:proofErr w:type="spellEnd"/>
      <w:r w:rsidRPr="00876FD8">
        <w:rPr>
          <w:rFonts w:eastAsia="Times New Roman" w:cstheme="minorHAnsi"/>
          <w:color w:val="000000" w:themeColor="text1"/>
          <w:lang w:eastAsia="pl-PL" w:bidi="pl-PL"/>
        </w:rPr>
        <w:t>-test.</w:t>
      </w:r>
    </w:p>
    <w:p w:rsidR="00C21C70" w:rsidRPr="00876FD8" w:rsidRDefault="00C21C70" w:rsidP="00374B48">
      <w:pPr>
        <w:pStyle w:val="Akapitzlist"/>
        <w:widowControl w:val="0"/>
        <w:numPr>
          <w:ilvl w:val="0"/>
          <w:numId w:val="39"/>
        </w:numPr>
        <w:shd w:val="clear" w:color="auto" w:fill="FFFFFF"/>
        <w:rPr>
          <w:rFonts w:eastAsia="Times New Roman" w:cstheme="minorHAnsi"/>
          <w:color w:val="000000" w:themeColor="text1"/>
          <w:lang w:eastAsia="pl-PL" w:bidi="pl-PL"/>
        </w:rPr>
      </w:pPr>
      <w:r w:rsidRPr="00876FD8">
        <w:rPr>
          <w:rFonts w:eastAsia="Times New Roman" w:cstheme="minorHAnsi"/>
          <w:color w:val="000000" w:themeColor="text1"/>
          <w:lang w:eastAsia="pl-PL" w:bidi="pl-PL"/>
        </w:rPr>
        <w:t>Odsetek osób, u których doszło do poprawy sprawności funkcjonalnej po zakończeniu działań rehabilitacyjnych (ocena wstępna i końcowa za pomocą np. testu marszu 5-minutowego, testu przejścia z pozycji siedzącej do stojącej</w:t>
      </w:r>
      <w:r w:rsidR="005A0B14">
        <w:rPr>
          <w:rFonts w:eastAsia="Times New Roman" w:cstheme="minorHAnsi"/>
          <w:color w:val="000000" w:themeColor="text1"/>
          <w:lang w:eastAsia="pl-PL" w:bidi="pl-PL"/>
        </w:rPr>
        <w:t>)</w:t>
      </w:r>
      <w:r w:rsidRPr="00876FD8">
        <w:rPr>
          <w:rFonts w:eastAsia="Times New Roman" w:cstheme="minorHAnsi"/>
          <w:color w:val="000000" w:themeColor="text1"/>
          <w:lang w:eastAsia="pl-PL" w:bidi="pl-PL"/>
        </w:rPr>
        <w:t>.</w:t>
      </w:r>
    </w:p>
    <w:p w:rsidR="00C21C70" w:rsidRDefault="00C21C70" w:rsidP="00374B48">
      <w:pPr>
        <w:pStyle w:val="Akapitzlist"/>
        <w:widowControl w:val="0"/>
        <w:numPr>
          <w:ilvl w:val="0"/>
          <w:numId w:val="39"/>
        </w:numPr>
        <w:shd w:val="clear" w:color="auto" w:fill="FFFFFF"/>
        <w:rPr>
          <w:rFonts w:eastAsia="Times New Roman" w:cstheme="minorHAnsi"/>
          <w:color w:val="000000" w:themeColor="text1"/>
          <w:lang w:eastAsia="pl-PL" w:bidi="pl-PL"/>
        </w:rPr>
      </w:pPr>
      <w:r w:rsidRPr="00876FD8">
        <w:rPr>
          <w:rFonts w:eastAsia="Times New Roman" w:cstheme="minorHAnsi"/>
          <w:color w:val="000000" w:themeColor="text1"/>
          <w:lang w:eastAsia="pl-PL" w:bidi="pl-PL"/>
        </w:rPr>
        <w:t>Odsetek osób, u których po zakończeniu działań rehabilitacyjnych doszło do zmniejszenia dolegliwości bólów (ocena wstępna i końcowa za pomocą VAS).</w:t>
      </w:r>
    </w:p>
    <w:p w:rsidR="001D1BEB" w:rsidRPr="00876FD8" w:rsidRDefault="001D1BEB" w:rsidP="001D1BEB">
      <w:pPr>
        <w:pStyle w:val="Akapitzlist"/>
        <w:widowControl w:val="0"/>
        <w:shd w:val="clear" w:color="auto" w:fill="FFFFFF"/>
        <w:rPr>
          <w:rFonts w:eastAsia="Times New Roman" w:cstheme="minorHAnsi"/>
          <w:color w:val="000000" w:themeColor="text1"/>
          <w:lang w:eastAsia="pl-PL" w:bidi="pl-PL"/>
        </w:rPr>
      </w:pPr>
    </w:p>
    <w:p w:rsidR="005F5F6B" w:rsidRDefault="005F5F6B" w:rsidP="00F30777">
      <w:pPr>
        <w:widowControl w:val="0"/>
        <w:shd w:val="clear" w:color="auto" w:fill="FFFFFF"/>
        <w:rPr>
          <w:rFonts w:eastAsia="Times New Roman" w:cstheme="minorHAnsi"/>
          <w:color w:val="000000" w:themeColor="text1"/>
          <w:lang w:eastAsia="pl-PL" w:bidi="pl-PL"/>
        </w:rPr>
      </w:pPr>
      <w:r>
        <w:rPr>
          <w:rFonts w:eastAsia="Times New Roman" w:cstheme="minorHAnsi"/>
          <w:color w:val="000000" w:themeColor="text1"/>
          <w:lang w:eastAsia="pl-PL" w:bidi="pl-PL"/>
        </w:rPr>
        <w:t xml:space="preserve">W ramach </w:t>
      </w:r>
      <w:r w:rsidR="0028786A">
        <w:rPr>
          <w:rFonts w:eastAsia="Times New Roman" w:cstheme="minorHAnsi"/>
          <w:color w:val="000000" w:themeColor="text1"/>
          <w:lang w:eastAsia="pl-PL" w:bidi="pl-PL"/>
        </w:rPr>
        <w:t>ewaluacji nastąpi odniesienie się do stopnia zrealizowanych potrzeb zdrowotnych populacji docelowej na obszarze objętym programem, wyrażonej w:</w:t>
      </w:r>
    </w:p>
    <w:p w:rsidR="0028786A" w:rsidRDefault="004E771B" w:rsidP="00374B48">
      <w:pPr>
        <w:pStyle w:val="Akapitzlist"/>
        <w:widowControl w:val="0"/>
        <w:numPr>
          <w:ilvl w:val="0"/>
          <w:numId w:val="40"/>
        </w:numPr>
        <w:shd w:val="clear" w:color="auto" w:fill="FFFFFF"/>
        <w:rPr>
          <w:rFonts w:eastAsia="Times New Roman" w:cstheme="minorHAnsi"/>
          <w:color w:val="000000" w:themeColor="text1"/>
          <w:lang w:eastAsia="pl-PL" w:bidi="pl-PL"/>
        </w:rPr>
      </w:pPr>
      <w:r>
        <w:rPr>
          <w:rFonts w:eastAsia="Times New Roman" w:cstheme="minorHAnsi"/>
          <w:color w:val="000000" w:themeColor="text1"/>
          <w:lang w:eastAsia="pl-PL" w:bidi="pl-PL"/>
        </w:rPr>
        <w:t>l</w:t>
      </w:r>
      <w:r w:rsidR="005756C7">
        <w:rPr>
          <w:rFonts w:eastAsia="Times New Roman" w:cstheme="minorHAnsi"/>
          <w:color w:val="000000" w:themeColor="text1"/>
          <w:lang w:eastAsia="pl-PL" w:bidi="pl-PL"/>
        </w:rPr>
        <w:t>i</w:t>
      </w:r>
      <w:r w:rsidR="0028786A">
        <w:rPr>
          <w:rFonts w:eastAsia="Times New Roman" w:cstheme="minorHAnsi"/>
          <w:color w:val="000000" w:themeColor="text1"/>
          <w:lang w:eastAsia="pl-PL" w:bidi="pl-PL"/>
        </w:rPr>
        <w:t>czbie osób uczestniczących w szkoleniach dla personelu medycznego, u których doszło d</w:t>
      </w:r>
      <w:r w:rsidR="00C845D7">
        <w:rPr>
          <w:rFonts w:eastAsia="Times New Roman" w:cstheme="minorHAnsi"/>
          <w:color w:val="000000" w:themeColor="text1"/>
          <w:lang w:eastAsia="pl-PL" w:bidi="pl-PL"/>
        </w:rPr>
        <w:t>o</w:t>
      </w:r>
      <w:r w:rsidR="0028786A">
        <w:rPr>
          <w:rFonts w:eastAsia="Times New Roman" w:cstheme="minorHAnsi"/>
          <w:color w:val="000000" w:themeColor="text1"/>
          <w:lang w:eastAsia="pl-PL" w:bidi="pl-PL"/>
        </w:rPr>
        <w:t xml:space="preserve"> wzrostu poziomu wiedzy (przeprowadzenie </w:t>
      </w:r>
      <w:proofErr w:type="spellStart"/>
      <w:r w:rsidR="0028786A">
        <w:rPr>
          <w:rFonts w:eastAsia="Times New Roman" w:cstheme="minorHAnsi"/>
          <w:color w:val="000000" w:themeColor="text1"/>
          <w:lang w:eastAsia="pl-PL" w:bidi="pl-PL"/>
        </w:rPr>
        <w:t>pre</w:t>
      </w:r>
      <w:proofErr w:type="spellEnd"/>
      <w:r w:rsidR="0028786A">
        <w:rPr>
          <w:rFonts w:eastAsia="Times New Roman" w:cstheme="minorHAnsi"/>
          <w:color w:val="000000" w:themeColor="text1"/>
          <w:lang w:eastAsia="pl-PL" w:bidi="pl-PL"/>
        </w:rPr>
        <w:t>-testu i post-testu)</w:t>
      </w:r>
    </w:p>
    <w:p w:rsidR="0028786A" w:rsidRDefault="00541476" w:rsidP="00374B48">
      <w:pPr>
        <w:pStyle w:val="Akapitzlist"/>
        <w:widowControl w:val="0"/>
        <w:numPr>
          <w:ilvl w:val="0"/>
          <w:numId w:val="40"/>
        </w:numPr>
        <w:shd w:val="clear" w:color="auto" w:fill="FFFFFF"/>
        <w:rPr>
          <w:rFonts w:eastAsia="Times New Roman" w:cstheme="minorHAnsi"/>
          <w:color w:val="000000" w:themeColor="text1"/>
          <w:lang w:eastAsia="pl-PL" w:bidi="pl-PL"/>
        </w:rPr>
      </w:pPr>
      <w:r>
        <w:rPr>
          <w:rFonts w:eastAsia="Times New Roman" w:cstheme="minorHAnsi"/>
          <w:color w:val="000000" w:themeColor="text1"/>
          <w:lang w:eastAsia="pl-PL" w:bidi="pl-PL"/>
        </w:rPr>
        <w:t>l</w:t>
      </w:r>
      <w:r w:rsidR="0028786A">
        <w:rPr>
          <w:rFonts w:eastAsia="Times New Roman" w:cstheme="minorHAnsi"/>
          <w:color w:val="000000" w:themeColor="text1"/>
          <w:lang w:eastAsia="pl-PL" w:bidi="pl-PL"/>
        </w:rPr>
        <w:t xml:space="preserve">iczbie świadczeniobiorców biorących udział w działaniach informacyjno-edukacyjnych u których doszło do wzrostu poziomu wiedzy (przeprowadzenie </w:t>
      </w:r>
      <w:proofErr w:type="spellStart"/>
      <w:r w:rsidR="0028786A">
        <w:rPr>
          <w:rFonts w:eastAsia="Times New Roman" w:cstheme="minorHAnsi"/>
          <w:color w:val="000000" w:themeColor="text1"/>
          <w:lang w:eastAsia="pl-PL" w:bidi="pl-PL"/>
        </w:rPr>
        <w:t>pre</w:t>
      </w:r>
      <w:proofErr w:type="spellEnd"/>
      <w:r w:rsidR="0028786A">
        <w:rPr>
          <w:rFonts w:eastAsia="Times New Roman" w:cstheme="minorHAnsi"/>
          <w:color w:val="000000" w:themeColor="text1"/>
          <w:lang w:eastAsia="pl-PL" w:bidi="pl-PL"/>
        </w:rPr>
        <w:t>-testu i post-testu)</w:t>
      </w:r>
    </w:p>
    <w:p w:rsidR="00974840" w:rsidRDefault="00974840" w:rsidP="00374B48">
      <w:pPr>
        <w:pStyle w:val="Akapitzlist"/>
        <w:widowControl w:val="0"/>
        <w:numPr>
          <w:ilvl w:val="0"/>
          <w:numId w:val="40"/>
        </w:numPr>
        <w:shd w:val="clear" w:color="auto" w:fill="FFFFFF"/>
        <w:rPr>
          <w:rFonts w:eastAsia="Times New Roman" w:cstheme="minorHAnsi"/>
          <w:color w:val="000000" w:themeColor="text1"/>
          <w:lang w:eastAsia="pl-PL" w:bidi="pl-PL"/>
        </w:rPr>
      </w:pPr>
      <w:r>
        <w:rPr>
          <w:rFonts w:eastAsia="Times New Roman" w:cstheme="minorHAnsi"/>
          <w:color w:val="000000" w:themeColor="text1"/>
          <w:lang w:eastAsia="pl-PL" w:bidi="pl-PL"/>
        </w:rPr>
        <w:t xml:space="preserve">liczbie osób, u których w czasie wizyty diagnostyczno-terapeutycznej </w:t>
      </w:r>
      <w:r w:rsidR="00503DC6">
        <w:rPr>
          <w:rFonts w:eastAsia="Times New Roman" w:cstheme="minorHAnsi"/>
          <w:color w:val="000000" w:themeColor="text1"/>
          <w:lang w:eastAsia="pl-PL" w:bidi="pl-PL"/>
        </w:rPr>
        <w:t xml:space="preserve">i kwalifikacyjnej </w:t>
      </w:r>
      <w:r>
        <w:rPr>
          <w:rFonts w:eastAsia="Times New Roman" w:cstheme="minorHAnsi"/>
          <w:color w:val="000000" w:themeColor="text1"/>
          <w:lang w:eastAsia="pl-PL" w:bidi="pl-PL"/>
        </w:rPr>
        <w:t>zdiagnozowano obecność co najmniej jednego objawu ostrzegawczego (tzw. czerwona flaga)</w:t>
      </w:r>
    </w:p>
    <w:p w:rsidR="0028786A" w:rsidRDefault="0028786A" w:rsidP="00374B48">
      <w:pPr>
        <w:pStyle w:val="Akapitzlist"/>
        <w:widowControl w:val="0"/>
        <w:numPr>
          <w:ilvl w:val="0"/>
          <w:numId w:val="40"/>
        </w:numPr>
        <w:shd w:val="clear" w:color="auto" w:fill="FFFFFF"/>
        <w:rPr>
          <w:rFonts w:eastAsia="Times New Roman" w:cstheme="minorHAnsi"/>
          <w:color w:val="000000" w:themeColor="text1"/>
          <w:lang w:eastAsia="pl-PL" w:bidi="pl-PL"/>
        </w:rPr>
      </w:pPr>
      <w:r>
        <w:rPr>
          <w:rFonts w:eastAsia="Times New Roman" w:cstheme="minorHAnsi"/>
          <w:color w:val="000000" w:themeColor="text1"/>
          <w:lang w:eastAsia="pl-PL" w:bidi="pl-PL"/>
        </w:rPr>
        <w:t>liczb</w:t>
      </w:r>
      <w:r w:rsidR="009F1CEE">
        <w:rPr>
          <w:rFonts w:eastAsia="Times New Roman" w:cstheme="minorHAnsi"/>
          <w:color w:val="000000" w:themeColor="text1"/>
          <w:lang w:eastAsia="pl-PL" w:bidi="pl-PL"/>
        </w:rPr>
        <w:t>ie</w:t>
      </w:r>
      <w:r>
        <w:rPr>
          <w:rFonts w:eastAsia="Times New Roman" w:cstheme="minorHAnsi"/>
          <w:color w:val="000000" w:themeColor="text1"/>
          <w:lang w:eastAsia="pl-PL" w:bidi="pl-PL"/>
        </w:rPr>
        <w:t xml:space="preserve"> osób, u których w czasie wizyty diagnostyczno-terapeutycznej </w:t>
      </w:r>
      <w:r w:rsidR="00E42816">
        <w:rPr>
          <w:rFonts w:eastAsia="Times New Roman" w:cstheme="minorHAnsi"/>
          <w:color w:val="000000" w:themeColor="text1"/>
          <w:lang w:eastAsia="pl-PL" w:bidi="pl-PL"/>
        </w:rPr>
        <w:t xml:space="preserve">i kwalifikacyjnej </w:t>
      </w:r>
      <w:r w:rsidR="00106AC0">
        <w:rPr>
          <w:rFonts w:eastAsia="Times New Roman" w:cstheme="minorHAnsi"/>
          <w:color w:val="000000" w:themeColor="text1"/>
          <w:lang w:eastAsia="pl-PL" w:bidi="pl-PL"/>
        </w:rPr>
        <w:t>zdiagnozowano przeciwskazanie do podjęcia rehabilitacji</w:t>
      </w:r>
    </w:p>
    <w:p w:rsidR="00106AC0" w:rsidRDefault="00106AC0" w:rsidP="00374B48">
      <w:pPr>
        <w:pStyle w:val="Akapitzlist"/>
        <w:widowControl w:val="0"/>
        <w:numPr>
          <w:ilvl w:val="0"/>
          <w:numId w:val="40"/>
        </w:numPr>
        <w:shd w:val="clear" w:color="auto" w:fill="FFFFFF"/>
        <w:rPr>
          <w:rFonts w:eastAsia="Times New Roman" w:cstheme="minorHAnsi"/>
          <w:color w:val="000000" w:themeColor="text1"/>
          <w:lang w:eastAsia="pl-PL" w:bidi="pl-PL"/>
        </w:rPr>
      </w:pPr>
      <w:r>
        <w:rPr>
          <w:rFonts w:eastAsia="Times New Roman" w:cstheme="minorHAnsi"/>
          <w:color w:val="000000" w:themeColor="text1"/>
          <w:lang w:eastAsia="pl-PL" w:bidi="pl-PL"/>
        </w:rPr>
        <w:t>liczb</w:t>
      </w:r>
      <w:r w:rsidR="00E42816">
        <w:rPr>
          <w:rFonts w:eastAsia="Times New Roman" w:cstheme="minorHAnsi"/>
          <w:color w:val="000000" w:themeColor="text1"/>
          <w:lang w:eastAsia="pl-PL" w:bidi="pl-PL"/>
        </w:rPr>
        <w:t>ie</w:t>
      </w:r>
      <w:r>
        <w:rPr>
          <w:rFonts w:eastAsia="Times New Roman" w:cstheme="minorHAnsi"/>
          <w:color w:val="000000" w:themeColor="text1"/>
          <w:lang w:eastAsia="pl-PL" w:bidi="pl-PL"/>
        </w:rPr>
        <w:t xml:space="preserve"> osób, które w czasie wizyty diagnostyczno-terapeutycznej </w:t>
      </w:r>
      <w:r w:rsidR="00E42816">
        <w:rPr>
          <w:rFonts w:eastAsia="Times New Roman" w:cstheme="minorHAnsi"/>
          <w:color w:val="000000" w:themeColor="text1"/>
          <w:lang w:eastAsia="pl-PL" w:bidi="pl-PL"/>
        </w:rPr>
        <w:t xml:space="preserve">i kwalifikacyjnej </w:t>
      </w:r>
      <w:r>
        <w:rPr>
          <w:rFonts w:eastAsia="Times New Roman" w:cstheme="minorHAnsi"/>
          <w:color w:val="000000" w:themeColor="text1"/>
          <w:lang w:eastAsia="pl-PL" w:bidi="pl-PL"/>
        </w:rPr>
        <w:t>zostały skierowane na działania rehabilitacyjne</w:t>
      </w:r>
    </w:p>
    <w:p w:rsidR="00106AC0" w:rsidRDefault="00106AC0" w:rsidP="00374B48">
      <w:pPr>
        <w:pStyle w:val="Akapitzlist"/>
        <w:widowControl w:val="0"/>
        <w:numPr>
          <w:ilvl w:val="0"/>
          <w:numId w:val="40"/>
        </w:numPr>
        <w:shd w:val="clear" w:color="auto" w:fill="FFFFFF"/>
        <w:rPr>
          <w:rFonts w:eastAsia="Times New Roman" w:cstheme="minorHAnsi"/>
          <w:color w:val="000000" w:themeColor="text1"/>
          <w:lang w:eastAsia="pl-PL" w:bidi="pl-PL"/>
        </w:rPr>
      </w:pPr>
      <w:r>
        <w:rPr>
          <w:rFonts w:eastAsia="Times New Roman" w:cstheme="minorHAnsi"/>
          <w:color w:val="000000" w:themeColor="text1"/>
          <w:lang w:eastAsia="pl-PL" w:bidi="pl-PL"/>
        </w:rPr>
        <w:t xml:space="preserve">liczbie osób uczestniczących w szkoleniach dla personelu, u których doszło do wzrostu poziomu wiedzy (przeprowadzenie </w:t>
      </w:r>
      <w:proofErr w:type="spellStart"/>
      <w:r>
        <w:rPr>
          <w:rFonts w:eastAsia="Times New Roman" w:cstheme="minorHAnsi"/>
          <w:color w:val="000000" w:themeColor="text1"/>
          <w:lang w:eastAsia="pl-PL" w:bidi="pl-PL"/>
        </w:rPr>
        <w:t>pre</w:t>
      </w:r>
      <w:proofErr w:type="spellEnd"/>
      <w:r>
        <w:rPr>
          <w:rFonts w:eastAsia="Times New Roman" w:cstheme="minorHAnsi"/>
          <w:color w:val="000000" w:themeColor="text1"/>
          <w:lang w:eastAsia="pl-PL" w:bidi="pl-PL"/>
        </w:rPr>
        <w:t>-testu i post-testu</w:t>
      </w:r>
      <w:r w:rsidR="00974840">
        <w:rPr>
          <w:rFonts w:eastAsia="Times New Roman" w:cstheme="minorHAnsi"/>
          <w:color w:val="000000" w:themeColor="text1"/>
          <w:lang w:eastAsia="pl-PL" w:bidi="pl-PL"/>
        </w:rPr>
        <w:t>)</w:t>
      </w:r>
      <w:r w:rsidR="00A622D4">
        <w:rPr>
          <w:rFonts w:eastAsia="Times New Roman" w:cstheme="minorHAnsi"/>
          <w:color w:val="000000" w:themeColor="text1"/>
          <w:lang w:eastAsia="pl-PL" w:bidi="pl-PL"/>
        </w:rPr>
        <w:t>.</w:t>
      </w:r>
    </w:p>
    <w:p w:rsidR="00070E79" w:rsidRDefault="00070E79" w:rsidP="00F30777">
      <w:pPr>
        <w:widowControl w:val="0"/>
        <w:shd w:val="clear" w:color="auto" w:fill="FFFFFF"/>
        <w:rPr>
          <w:rFonts w:eastAsia="Times New Roman" w:cstheme="minorHAnsi"/>
          <w:color w:val="000000" w:themeColor="text1"/>
          <w:lang w:eastAsia="pl-PL" w:bidi="pl-PL"/>
        </w:rPr>
      </w:pPr>
    </w:p>
    <w:p w:rsidR="0026562D" w:rsidRPr="00480EE5" w:rsidRDefault="0026562D" w:rsidP="00F30777">
      <w:pPr>
        <w:widowControl w:val="0"/>
        <w:shd w:val="clear" w:color="auto" w:fill="FFFFFF"/>
        <w:rPr>
          <w:rFonts w:eastAsia="Times New Roman" w:cstheme="minorHAnsi"/>
          <w:i/>
          <w:color w:val="000000" w:themeColor="text1"/>
          <w:lang w:eastAsia="pl-PL" w:bidi="pl-PL"/>
        </w:rPr>
      </w:pPr>
      <w:r w:rsidRPr="00222A5F">
        <w:rPr>
          <w:rFonts w:eastAsia="Times New Roman" w:cstheme="minorHAnsi"/>
          <w:color w:val="000000" w:themeColor="text1"/>
          <w:lang w:eastAsia="pl-PL" w:bidi="pl-PL"/>
        </w:rPr>
        <w:t xml:space="preserve">Ewaluacja </w:t>
      </w:r>
      <w:r w:rsidR="00F30777" w:rsidRPr="003971D1">
        <w:rPr>
          <w:rFonts w:eastAsia="Times New Roman" w:cstheme="minorHAnsi"/>
          <w:color w:val="000000" w:themeColor="text1"/>
          <w:lang w:eastAsia="pl-PL" w:bidi="pl-PL"/>
        </w:rPr>
        <w:t xml:space="preserve">dokonana przez </w:t>
      </w:r>
      <w:r w:rsidR="005B3A31" w:rsidRPr="003971D1">
        <w:rPr>
          <w:rFonts w:eastAsia="Times New Roman" w:cstheme="minorHAnsi"/>
          <w:color w:val="000000" w:themeColor="text1"/>
          <w:lang w:eastAsia="pl-PL" w:bidi="pl-PL"/>
        </w:rPr>
        <w:t>Realizatora</w:t>
      </w:r>
      <w:r w:rsidR="00F30777" w:rsidRPr="003971D1">
        <w:rPr>
          <w:rFonts w:eastAsia="Times New Roman" w:cstheme="minorHAnsi"/>
          <w:color w:val="000000" w:themeColor="text1"/>
          <w:lang w:eastAsia="pl-PL" w:bidi="pl-PL"/>
        </w:rPr>
        <w:t xml:space="preserve"> </w:t>
      </w:r>
      <w:r w:rsidR="00C61BFA" w:rsidRPr="003971D1">
        <w:rPr>
          <w:rFonts w:eastAsia="Times New Roman" w:cstheme="minorHAnsi"/>
          <w:color w:val="000000" w:themeColor="text1"/>
          <w:lang w:eastAsia="pl-PL" w:bidi="pl-PL"/>
        </w:rPr>
        <w:t xml:space="preserve">w formie raportu końcowego </w:t>
      </w:r>
      <w:r w:rsidR="00480EE5" w:rsidRPr="003971D1">
        <w:rPr>
          <w:rFonts w:eastAsia="Times New Roman" w:cstheme="minorHAnsi"/>
          <w:color w:val="000000" w:themeColor="text1"/>
          <w:lang w:eastAsia="pl-PL" w:bidi="pl-PL"/>
        </w:rPr>
        <w:t>nastąpi</w:t>
      </w:r>
      <w:r w:rsidR="00480EE5">
        <w:rPr>
          <w:rFonts w:eastAsia="Times New Roman" w:cstheme="minorHAnsi"/>
          <w:color w:val="000000" w:themeColor="text1"/>
          <w:lang w:eastAsia="pl-PL" w:bidi="pl-PL"/>
        </w:rPr>
        <w:t xml:space="preserve"> bezpośrednio po zakończeniu realizacji programu i dotyczyć będzie jego całości, zgo</w:t>
      </w:r>
      <w:r w:rsidR="00473601">
        <w:rPr>
          <w:rFonts w:eastAsia="Times New Roman" w:cstheme="minorHAnsi"/>
          <w:color w:val="000000" w:themeColor="text1"/>
          <w:lang w:eastAsia="pl-PL" w:bidi="pl-PL"/>
        </w:rPr>
        <w:t>d</w:t>
      </w:r>
      <w:r w:rsidR="00480EE5">
        <w:rPr>
          <w:rFonts w:eastAsia="Times New Roman" w:cstheme="minorHAnsi"/>
          <w:color w:val="000000" w:themeColor="text1"/>
          <w:lang w:eastAsia="pl-PL" w:bidi="pl-PL"/>
        </w:rPr>
        <w:t xml:space="preserve">nie z </w:t>
      </w:r>
      <w:r w:rsidR="00F30777" w:rsidRPr="00222A5F">
        <w:rPr>
          <w:rFonts w:eastAsia="Times New Roman" w:cstheme="minorHAnsi"/>
          <w:color w:val="000000" w:themeColor="text1"/>
          <w:lang w:eastAsia="pl-PL" w:bidi="pl-PL"/>
        </w:rPr>
        <w:t xml:space="preserve">wymogami </w:t>
      </w:r>
      <w:r w:rsidR="00871464" w:rsidRPr="00480EE5">
        <w:rPr>
          <w:rFonts w:eastAsia="Times New Roman" w:cstheme="minorHAnsi"/>
          <w:i/>
          <w:color w:val="000000" w:themeColor="text1"/>
          <w:lang w:eastAsia="pl-PL" w:bidi="pl-PL"/>
        </w:rPr>
        <w:t>R</w:t>
      </w:r>
      <w:r w:rsidR="00F30777" w:rsidRPr="00480EE5">
        <w:rPr>
          <w:rFonts w:eastAsia="Times New Roman" w:cstheme="minorHAnsi"/>
          <w:i/>
          <w:color w:val="000000" w:themeColor="text1"/>
          <w:lang w:eastAsia="pl-PL" w:bidi="pl-PL"/>
        </w:rPr>
        <w:t>ozporządzenia Ministra Zdrowia z dnia 22 grudnia 2017 r. w sprawie wzoru programu polityki zdrowotnej, wzoru raportu końcowego z realizacji programu polityki zdrowotnej oraz sposobu sporządzenia projektu programu polityki zdrowotnej i raportu końcowego z realizacji programu polityki zdrowotnej</w:t>
      </w:r>
      <w:r w:rsidR="005E1E90">
        <w:rPr>
          <w:rFonts w:eastAsia="Times New Roman" w:cstheme="minorHAnsi"/>
          <w:i/>
          <w:color w:val="000000" w:themeColor="text1"/>
          <w:lang w:eastAsia="pl-PL" w:bidi="pl-PL"/>
        </w:rPr>
        <w:t>.</w:t>
      </w:r>
    </w:p>
    <w:p w:rsidR="001A1647" w:rsidRPr="00B9632C" w:rsidRDefault="008C02D5" w:rsidP="00A35526">
      <w:pPr>
        <w:pStyle w:val="Nagwek1"/>
        <w:rPr>
          <w:sz w:val="22"/>
          <w:szCs w:val="22"/>
        </w:rPr>
      </w:pPr>
      <w:bookmarkStart w:id="57" w:name="_Toc27390849"/>
      <w:r w:rsidRPr="00B9632C">
        <w:rPr>
          <w:sz w:val="22"/>
          <w:szCs w:val="22"/>
        </w:rPr>
        <w:t xml:space="preserve">VI. </w:t>
      </w:r>
      <w:r w:rsidR="001A1647" w:rsidRPr="00B9632C">
        <w:rPr>
          <w:sz w:val="22"/>
          <w:szCs w:val="22"/>
        </w:rPr>
        <w:t xml:space="preserve">Budżet </w:t>
      </w:r>
      <w:r w:rsidR="004D1698" w:rsidRPr="00B9632C">
        <w:rPr>
          <w:sz w:val="22"/>
          <w:szCs w:val="22"/>
        </w:rPr>
        <w:t>p</w:t>
      </w:r>
      <w:r w:rsidR="001A1647" w:rsidRPr="00B9632C">
        <w:rPr>
          <w:sz w:val="22"/>
          <w:szCs w:val="22"/>
        </w:rPr>
        <w:t>rogramu</w:t>
      </w:r>
      <w:bookmarkEnd w:id="57"/>
      <w:r w:rsidR="001B38D1" w:rsidRPr="00B9632C">
        <w:rPr>
          <w:sz w:val="22"/>
          <w:szCs w:val="22"/>
        </w:rPr>
        <w:t xml:space="preserve"> polityki zdrowotnej </w:t>
      </w:r>
    </w:p>
    <w:p w:rsidR="00CC0E03" w:rsidRPr="001B4A11" w:rsidRDefault="00791A12" w:rsidP="00360277">
      <w:pPr>
        <w:spacing w:line="240" w:lineRule="auto"/>
      </w:pPr>
      <w:r>
        <w:t>Na realizację 3-letni</w:t>
      </w:r>
      <w:r w:rsidR="00646C0B">
        <w:t>e</w:t>
      </w:r>
      <w:r>
        <w:t xml:space="preserve">go </w:t>
      </w:r>
      <w:r w:rsidR="001B4A11">
        <w:t>Regionalnego P</w:t>
      </w:r>
      <w:r>
        <w:t xml:space="preserve">rogramu </w:t>
      </w:r>
      <w:r w:rsidR="001B4A11">
        <w:t>Z</w:t>
      </w:r>
      <w:r>
        <w:t xml:space="preserve">drowotnego </w:t>
      </w:r>
      <w:r w:rsidR="00360277" w:rsidRPr="001B4A11">
        <w:rPr>
          <w:rFonts w:cs="Arial"/>
        </w:rPr>
        <w:t xml:space="preserve">Profilaktyka przewlekłych bólów kręgosłupa związanych z warunkami pracy </w:t>
      </w:r>
      <w:r w:rsidR="00A9571A">
        <w:rPr>
          <w:rFonts w:cs="Arial"/>
        </w:rPr>
        <w:t xml:space="preserve">wśród </w:t>
      </w:r>
      <w:r w:rsidR="00360277" w:rsidRPr="001B4A11">
        <w:rPr>
          <w:rFonts w:cs="Arial"/>
        </w:rPr>
        <w:t>mieszkańców województwa zachodniopomorskiego</w:t>
      </w:r>
      <w:r w:rsidR="00304D6B" w:rsidRPr="001B4A11">
        <w:t xml:space="preserve"> </w:t>
      </w:r>
      <w:r w:rsidR="00E66A9B" w:rsidRPr="001B4A11">
        <w:t xml:space="preserve">zaplanowano kwotę całkowitą </w:t>
      </w:r>
      <w:r w:rsidR="00A52CF4" w:rsidRPr="001B4A11">
        <w:rPr>
          <w:b/>
        </w:rPr>
        <w:t>6</w:t>
      </w:r>
      <w:r w:rsidR="00CC257F" w:rsidRPr="001B4A11">
        <w:rPr>
          <w:b/>
        </w:rPr>
        <w:t xml:space="preserve"> </w:t>
      </w:r>
      <w:r w:rsidR="00A52CF4" w:rsidRPr="001B4A11">
        <w:rPr>
          <w:b/>
        </w:rPr>
        <w:t>82</w:t>
      </w:r>
      <w:r w:rsidR="00046C6A" w:rsidRPr="001B4A11">
        <w:rPr>
          <w:b/>
        </w:rPr>
        <w:t>0</w:t>
      </w:r>
      <w:r w:rsidR="00CC257F" w:rsidRPr="001B4A11">
        <w:rPr>
          <w:b/>
        </w:rPr>
        <w:t xml:space="preserve"> </w:t>
      </w:r>
      <w:r w:rsidR="00046C6A" w:rsidRPr="001B4A11">
        <w:rPr>
          <w:b/>
        </w:rPr>
        <w:t>0</w:t>
      </w:r>
      <w:r w:rsidR="00CC257F" w:rsidRPr="001B4A11">
        <w:rPr>
          <w:b/>
        </w:rPr>
        <w:t>00</w:t>
      </w:r>
      <w:r w:rsidR="00E66A9B" w:rsidRPr="001B4A11">
        <w:rPr>
          <w:b/>
        </w:rPr>
        <w:t xml:space="preserve"> zł</w:t>
      </w:r>
      <w:r w:rsidRPr="001B4A11">
        <w:t>.</w:t>
      </w:r>
      <w:r w:rsidR="00E66A9B" w:rsidRPr="001B4A11">
        <w:t xml:space="preserve"> </w:t>
      </w:r>
    </w:p>
    <w:p w:rsidR="00EF7EB6" w:rsidRPr="00927CE1" w:rsidRDefault="00EF7EB6" w:rsidP="00CC0E03">
      <w:pPr>
        <w:rPr>
          <w:b/>
          <w:color w:val="2F5496" w:themeColor="accent1" w:themeShade="BF"/>
        </w:rPr>
      </w:pPr>
    </w:p>
    <w:p w:rsidR="008C0F4E" w:rsidRPr="00B9632C" w:rsidRDefault="008C0F4E" w:rsidP="008C0F4E">
      <w:pPr>
        <w:keepNext/>
        <w:keepLines/>
        <w:spacing w:before="40"/>
        <w:outlineLvl w:val="1"/>
        <w:rPr>
          <w:rFonts w:eastAsia="Calibri" w:cstheme="majorBidi"/>
          <w:b/>
          <w:color w:val="2F5496" w:themeColor="accent1" w:themeShade="BF"/>
        </w:rPr>
      </w:pPr>
      <w:bookmarkStart w:id="58" w:name="_Toc25841129"/>
      <w:bookmarkStart w:id="59" w:name="_Toc27390851"/>
      <w:bookmarkStart w:id="60" w:name="_Hlk151023569"/>
      <w:r w:rsidRPr="00B9632C">
        <w:rPr>
          <w:rFonts w:eastAsia="Calibri" w:cstheme="majorBidi"/>
          <w:b/>
          <w:color w:val="2F5496" w:themeColor="accent1" w:themeShade="BF"/>
        </w:rPr>
        <w:t>VI.</w:t>
      </w:r>
      <w:r w:rsidR="00326E43" w:rsidRPr="00B9632C">
        <w:rPr>
          <w:rFonts w:eastAsia="Calibri" w:cstheme="majorBidi"/>
          <w:b/>
          <w:color w:val="2F5496" w:themeColor="accent1" w:themeShade="BF"/>
        </w:rPr>
        <w:t>1</w:t>
      </w:r>
      <w:r w:rsidRPr="00B9632C">
        <w:rPr>
          <w:rFonts w:eastAsia="Calibri" w:cstheme="majorBidi"/>
          <w:b/>
          <w:color w:val="2F5496" w:themeColor="accent1" w:themeShade="BF"/>
        </w:rPr>
        <w:t xml:space="preserve"> Koszty </w:t>
      </w:r>
      <w:bookmarkEnd w:id="58"/>
      <w:bookmarkEnd w:id="59"/>
      <w:r w:rsidRPr="00B9632C">
        <w:rPr>
          <w:rFonts w:eastAsia="Calibri" w:cstheme="majorBidi"/>
          <w:b/>
          <w:color w:val="2F5496" w:themeColor="accent1" w:themeShade="BF"/>
        </w:rPr>
        <w:t>jednostkowe</w:t>
      </w:r>
    </w:p>
    <w:p w:rsidR="00DE3166" w:rsidRDefault="00DE3166" w:rsidP="008C0F4E">
      <w:r>
        <w:t>Koszty programu ujęto w następujących grupach:</w:t>
      </w:r>
    </w:p>
    <w:p w:rsidR="00DE3166" w:rsidRDefault="0068272A" w:rsidP="00374B48">
      <w:pPr>
        <w:pStyle w:val="Akapitzlist"/>
        <w:numPr>
          <w:ilvl w:val="0"/>
          <w:numId w:val="28"/>
        </w:numPr>
        <w:rPr>
          <w:b/>
        </w:rPr>
      </w:pPr>
      <w:r>
        <w:rPr>
          <w:b/>
        </w:rPr>
        <w:t>K</w:t>
      </w:r>
      <w:r w:rsidR="00DE3166" w:rsidRPr="00DE3166">
        <w:rPr>
          <w:b/>
        </w:rPr>
        <w:t>oszty bezpośrednie</w:t>
      </w:r>
      <w:r w:rsidR="00DE3166">
        <w:rPr>
          <w:b/>
        </w:rPr>
        <w:t>:</w:t>
      </w:r>
    </w:p>
    <w:p w:rsidR="00B41749" w:rsidRDefault="0068272A" w:rsidP="00374B48">
      <w:pPr>
        <w:pStyle w:val="Akapitzlist"/>
        <w:numPr>
          <w:ilvl w:val="0"/>
          <w:numId w:val="29"/>
        </w:numPr>
      </w:pPr>
      <w:bookmarkStart w:id="61" w:name="_Hlk167361281"/>
      <w:r>
        <w:t>K</w:t>
      </w:r>
      <w:r w:rsidR="00DE3166" w:rsidRPr="00DE3166">
        <w:t>oszty szkole</w:t>
      </w:r>
      <w:r w:rsidR="00B41749">
        <w:t>nia</w:t>
      </w:r>
      <w:r w:rsidR="00DE3166" w:rsidRPr="00DE3166">
        <w:t xml:space="preserve"> personelu medycznego</w:t>
      </w:r>
      <w:r w:rsidR="006E6919">
        <w:t xml:space="preserve"> </w:t>
      </w:r>
    </w:p>
    <w:p w:rsidR="00DE3166" w:rsidRPr="00DE3166" w:rsidRDefault="0068272A" w:rsidP="00374B48">
      <w:pPr>
        <w:pStyle w:val="Akapitzlist"/>
        <w:numPr>
          <w:ilvl w:val="0"/>
          <w:numId w:val="29"/>
        </w:numPr>
      </w:pPr>
      <w:r>
        <w:t>K</w:t>
      </w:r>
      <w:r w:rsidR="00DE3166" w:rsidRPr="00DE3166">
        <w:t xml:space="preserve">oszty </w:t>
      </w:r>
      <w:r w:rsidR="00785C83">
        <w:t>wizyty diagnostyczno-</w:t>
      </w:r>
      <w:r w:rsidR="00C15C11">
        <w:t>terapeutycznej</w:t>
      </w:r>
      <w:r w:rsidR="00F81599">
        <w:t xml:space="preserve"> i kwalifika</w:t>
      </w:r>
      <w:r w:rsidR="00091A2A">
        <w:t>cyjnej</w:t>
      </w:r>
      <w:r w:rsidR="00DE3166" w:rsidRPr="00DE3166">
        <w:t xml:space="preserve"> </w:t>
      </w:r>
    </w:p>
    <w:p w:rsidR="00DE3166" w:rsidRPr="00BD687A" w:rsidRDefault="0068272A" w:rsidP="00374B48">
      <w:pPr>
        <w:pStyle w:val="Akapitzlist"/>
        <w:numPr>
          <w:ilvl w:val="0"/>
          <w:numId w:val="29"/>
        </w:numPr>
      </w:pPr>
      <w:r w:rsidRPr="00BD687A">
        <w:t>K</w:t>
      </w:r>
      <w:r w:rsidR="00DE3166" w:rsidRPr="00BD687A">
        <w:t xml:space="preserve">oszty </w:t>
      </w:r>
      <w:r w:rsidR="00DC0AA4" w:rsidRPr="00BD687A">
        <w:t xml:space="preserve">indywidualnej </w:t>
      </w:r>
      <w:r w:rsidR="00DE3166" w:rsidRPr="00BD687A">
        <w:t xml:space="preserve">konsultacji </w:t>
      </w:r>
      <w:r w:rsidR="004C0A18" w:rsidRPr="00BD687A">
        <w:t>fizjoterapeuty lub lekarza</w:t>
      </w:r>
    </w:p>
    <w:p w:rsidR="00DE3166" w:rsidRPr="00BD687A" w:rsidRDefault="0068272A" w:rsidP="00374B48">
      <w:pPr>
        <w:pStyle w:val="Akapitzlist"/>
        <w:numPr>
          <w:ilvl w:val="0"/>
          <w:numId w:val="29"/>
        </w:numPr>
      </w:pPr>
      <w:r w:rsidRPr="00BD687A">
        <w:t>K</w:t>
      </w:r>
      <w:r w:rsidR="00DE3166" w:rsidRPr="00BD687A">
        <w:t xml:space="preserve">oszty </w:t>
      </w:r>
      <w:r w:rsidR="00DE68B4" w:rsidRPr="00BD687A">
        <w:t>informacyjn</w:t>
      </w:r>
      <w:r w:rsidR="00437C61">
        <w:t>o-edukacyjne</w:t>
      </w:r>
      <w:r w:rsidR="00DE3166" w:rsidRPr="00BD687A">
        <w:t xml:space="preserve"> </w:t>
      </w:r>
    </w:p>
    <w:p w:rsidR="00DE3166" w:rsidRPr="00BD687A" w:rsidRDefault="0068272A" w:rsidP="00374B48">
      <w:pPr>
        <w:pStyle w:val="Akapitzlist"/>
        <w:numPr>
          <w:ilvl w:val="0"/>
          <w:numId w:val="29"/>
        </w:numPr>
      </w:pPr>
      <w:r w:rsidRPr="00BD687A">
        <w:t>K</w:t>
      </w:r>
      <w:r w:rsidR="00DE3166" w:rsidRPr="00BD687A">
        <w:t>oszt</w:t>
      </w:r>
      <w:r w:rsidR="007C47BF">
        <w:t>y</w:t>
      </w:r>
      <w:r w:rsidR="00AE2220" w:rsidRPr="00BD687A">
        <w:t xml:space="preserve"> </w:t>
      </w:r>
      <w:r w:rsidR="00DE3166" w:rsidRPr="00BD687A">
        <w:t>cykl</w:t>
      </w:r>
      <w:r w:rsidR="00053C56">
        <w:t>u</w:t>
      </w:r>
      <w:r w:rsidR="00DE3166" w:rsidRPr="00BD687A">
        <w:t xml:space="preserve"> rehabilitacyjn</w:t>
      </w:r>
      <w:r w:rsidR="00053C56">
        <w:t>ego</w:t>
      </w:r>
    </w:p>
    <w:p w:rsidR="00246D02" w:rsidRPr="00BD687A" w:rsidRDefault="00246D02" w:rsidP="00374B48">
      <w:pPr>
        <w:pStyle w:val="Akapitzlist"/>
        <w:numPr>
          <w:ilvl w:val="0"/>
          <w:numId w:val="29"/>
        </w:numPr>
      </w:pPr>
      <w:r w:rsidRPr="00BD687A">
        <w:t xml:space="preserve">Koszty </w:t>
      </w:r>
      <w:r w:rsidR="004C0A18" w:rsidRPr="00BD687A">
        <w:t>wizyty podsumowującej udział w programie</w:t>
      </w:r>
    </w:p>
    <w:bookmarkEnd w:id="61"/>
    <w:p w:rsidR="00DE3166" w:rsidRPr="00BD687A" w:rsidRDefault="0068272A" w:rsidP="00374B48">
      <w:pPr>
        <w:pStyle w:val="Akapitzlist"/>
        <w:numPr>
          <w:ilvl w:val="0"/>
          <w:numId w:val="29"/>
        </w:numPr>
      </w:pPr>
      <w:r w:rsidRPr="00BD687A">
        <w:t>K</w:t>
      </w:r>
      <w:r w:rsidR="00DE3166" w:rsidRPr="00BD687A">
        <w:t>oszty zakupu sprzętu</w:t>
      </w:r>
    </w:p>
    <w:p w:rsidR="00DE3166" w:rsidRDefault="0068272A" w:rsidP="00374B48">
      <w:pPr>
        <w:pStyle w:val="Akapitzlist"/>
        <w:numPr>
          <w:ilvl w:val="0"/>
          <w:numId w:val="28"/>
        </w:numPr>
      </w:pPr>
      <w:r w:rsidRPr="00BD687A">
        <w:rPr>
          <w:b/>
        </w:rPr>
        <w:t>K</w:t>
      </w:r>
      <w:r w:rsidR="00DE3166" w:rsidRPr="00BD687A">
        <w:rPr>
          <w:b/>
        </w:rPr>
        <w:t>oszty pośrednie,</w:t>
      </w:r>
      <w:r w:rsidR="00DE3166" w:rsidRPr="00BD687A">
        <w:t xml:space="preserve"> w tym: koszty działań informacyjno</w:t>
      </w:r>
      <w:r w:rsidR="00DE3166" w:rsidRPr="00DE3166">
        <w:t>-promocyjnych</w:t>
      </w:r>
      <w:r w:rsidR="000939D6">
        <w:t xml:space="preserve">, </w:t>
      </w:r>
      <w:r w:rsidR="00DE3166" w:rsidRPr="00DE3166">
        <w:t>koszty monitorowania</w:t>
      </w:r>
      <w:r w:rsidR="006E1050">
        <w:t xml:space="preserve"> </w:t>
      </w:r>
      <w:r w:rsidR="000939D6">
        <w:t xml:space="preserve">i </w:t>
      </w:r>
      <w:r w:rsidR="001754FF">
        <w:t xml:space="preserve">koszty </w:t>
      </w:r>
      <w:r w:rsidR="000939D6">
        <w:t>ewaluacji</w:t>
      </w:r>
    </w:p>
    <w:p w:rsidR="0068272A" w:rsidRPr="004F323F" w:rsidRDefault="0068272A" w:rsidP="0068272A">
      <w:pPr>
        <w:pStyle w:val="Akapitzlist"/>
        <w:rPr>
          <w:b/>
        </w:rPr>
      </w:pPr>
    </w:p>
    <w:p w:rsidR="0068272A" w:rsidRPr="00B9632C" w:rsidRDefault="0068272A" w:rsidP="00374B48">
      <w:pPr>
        <w:pStyle w:val="Akapitzlist"/>
        <w:numPr>
          <w:ilvl w:val="0"/>
          <w:numId w:val="30"/>
        </w:numPr>
        <w:rPr>
          <w:rFonts w:eastAsia="Calibri"/>
          <w:b/>
          <w:color w:val="2F5496" w:themeColor="accent1" w:themeShade="BF"/>
        </w:rPr>
      </w:pPr>
      <w:r w:rsidRPr="00B9632C">
        <w:rPr>
          <w:b/>
          <w:color w:val="2F5496" w:themeColor="accent1" w:themeShade="BF"/>
        </w:rPr>
        <w:t>Koszty szkole</w:t>
      </w:r>
      <w:r w:rsidR="00214B94" w:rsidRPr="00B9632C">
        <w:rPr>
          <w:b/>
          <w:color w:val="2F5496" w:themeColor="accent1" w:themeShade="BF"/>
        </w:rPr>
        <w:t>nia</w:t>
      </w:r>
      <w:r w:rsidRPr="00B9632C">
        <w:rPr>
          <w:b/>
          <w:color w:val="2F5496" w:themeColor="accent1" w:themeShade="BF"/>
        </w:rPr>
        <w:t xml:space="preserve"> personelu medyczneg</w:t>
      </w:r>
      <w:r w:rsidR="00214B94" w:rsidRPr="00B9632C">
        <w:rPr>
          <w:b/>
          <w:color w:val="2F5496" w:themeColor="accent1" w:themeShade="BF"/>
        </w:rPr>
        <w:t>o:</w:t>
      </w:r>
      <w:r w:rsidRPr="00B9632C">
        <w:rPr>
          <w:rFonts w:eastAsia="Calibri"/>
          <w:b/>
          <w:color w:val="2F5496" w:themeColor="accent1" w:themeShade="BF"/>
        </w:rPr>
        <w:t xml:space="preserve"> </w:t>
      </w:r>
      <w:r w:rsidR="0079602F" w:rsidRPr="00B9632C">
        <w:rPr>
          <w:rFonts w:eastAsia="Calibri"/>
          <w:b/>
          <w:color w:val="2F5496" w:themeColor="accent1" w:themeShade="BF"/>
        </w:rPr>
        <w:t>135</w:t>
      </w:r>
      <w:r w:rsidR="00E37668" w:rsidRPr="00B9632C">
        <w:rPr>
          <w:rFonts w:eastAsia="Calibri"/>
          <w:b/>
          <w:color w:val="2F5496" w:themeColor="accent1" w:themeShade="BF"/>
        </w:rPr>
        <w:t xml:space="preserve"> </w:t>
      </w:r>
      <w:r w:rsidR="00A241E2" w:rsidRPr="00B9632C">
        <w:rPr>
          <w:rFonts w:eastAsia="Calibri"/>
          <w:b/>
          <w:color w:val="2F5496" w:themeColor="accent1" w:themeShade="BF"/>
        </w:rPr>
        <w:t>0</w:t>
      </w:r>
      <w:r w:rsidRPr="00B9632C">
        <w:rPr>
          <w:rFonts w:eastAsia="Calibri"/>
          <w:b/>
          <w:color w:val="2F5496" w:themeColor="accent1" w:themeShade="BF"/>
        </w:rPr>
        <w:t xml:space="preserve">00 zł </w:t>
      </w:r>
    </w:p>
    <w:p w:rsidR="00B81301" w:rsidRDefault="0068272A" w:rsidP="0068272A">
      <w:pPr>
        <w:rPr>
          <w:rFonts w:eastAsia="Calibri"/>
        </w:rPr>
      </w:pPr>
      <w:r w:rsidRPr="00ED0576">
        <w:rPr>
          <w:rFonts w:eastAsia="Calibri"/>
        </w:rPr>
        <w:t xml:space="preserve">Wydatki obejmują organizację </w:t>
      </w:r>
      <w:r w:rsidR="0079602F" w:rsidRPr="00ED0576">
        <w:rPr>
          <w:rFonts w:eastAsia="Calibri"/>
        </w:rPr>
        <w:t>szkoleń</w:t>
      </w:r>
      <w:r w:rsidR="0067390A" w:rsidRPr="00ED0576">
        <w:rPr>
          <w:rFonts w:eastAsia="Calibri"/>
        </w:rPr>
        <w:t>/</w:t>
      </w:r>
      <w:r w:rsidR="0079602F" w:rsidRPr="00ED0576">
        <w:rPr>
          <w:rFonts w:eastAsia="Calibri"/>
        </w:rPr>
        <w:t xml:space="preserve">warsztatów stacjonarnych wewnętrznych </w:t>
      </w:r>
      <w:r w:rsidR="0067390A" w:rsidRPr="00ED0576">
        <w:rPr>
          <w:rFonts w:eastAsia="Calibri"/>
        </w:rPr>
        <w:t>i/</w:t>
      </w:r>
      <w:r w:rsidR="0079602F" w:rsidRPr="00ED0576">
        <w:rPr>
          <w:rFonts w:eastAsia="Calibri"/>
        </w:rPr>
        <w:t>lub zewnętrznych</w:t>
      </w:r>
      <w:r w:rsidRPr="00ED0576">
        <w:rPr>
          <w:rFonts w:eastAsia="Calibri"/>
        </w:rPr>
        <w:t xml:space="preserve">, </w:t>
      </w:r>
      <w:r w:rsidR="00A64356" w:rsidRPr="00ED0576">
        <w:rPr>
          <w:rFonts w:eastAsia="Calibri"/>
        </w:rPr>
        <w:t xml:space="preserve">dla </w:t>
      </w:r>
      <w:r w:rsidR="003F0760" w:rsidRPr="00ED0576">
        <w:rPr>
          <w:rFonts w:eastAsia="Calibri"/>
        </w:rPr>
        <w:t xml:space="preserve">90 osób </w:t>
      </w:r>
      <w:r w:rsidR="00A00254" w:rsidRPr="00ED0576">
        <w:rPr>
          <w:rFonts w:eastAsia="Calibri"/>
        </w:rPr>
        <w:t>personelu medycznego</w:t>
      </w:r>
      <w:bookmarkStart w:id="62" w:name="_Hlk167262264"/>
      <w:r w:rsidR="00CF5B24" w:rsidRPr="00ED0576">
        <w:rPr>
          <w:rFonts w:eastAsia="Calibri"/>
        </w:rPr>
        <w:t xml:space="preserve">. </w:t>
      </w:r>
      <w:r w:rsidR="00A00254" w:rsidRPr="00ED0576">
        <w:rPr>
          <w:rFonts w:eastAsia="Calibri"/>
        </w:rPr>
        <w:t xml:space="preserve">Zakłada się, że każdy pracownik medyczny </w:t>
      </w:r>
      <w:r w:rsidR="008A7330" w:rsidRPr="00ED0576">
        <w:rPr>
          <w:rFonts w:eastAsia="Calibri"/>
        </w:rPr>
        <w:t xml:space="preserve">uczestniczący </w:t>
      </w:r>
      <w:r w:rsidR="00CB4EFF" w:rsidRPr="00ED0576">
        <w:rPr>
          <w:rFonts w:eastAsia="Calibri"/>
        </w:rPr>
        <w:br/>
      </w:r>
      <w:r w:rsidR="008A7330" w:rsidRPr="00ED0576">
        <w:rPr>
          <w:rFonts w:eastAsia="Calibri"/>
        </w:rPr>
        <w:t xml:space="preserve">w programie </w:t>
      </w:r>
      <w:r w:rsidR="00A00254" w:rsidRPr="00ED0576">
        <w:rPr>
          <w:rFonts w:eastAsia="Calibri"/>
        </w:rPr>
        <w:t xml:space="preserve">zostanie przeszkolony. Prelegentami szkoleń/warsztatów będą eksperci, którzy są w stanie odpowiednio przeszkolić personel i w ten sposób zapewnić wysoką jakość interwencji w ramach programu. Szkolenia będą dotyczyły zwiększenia umiejętności indywidualnych uczestników w zakresie </w:t>
      </w:r>
      <w:r w:rsidR="00A22BD3" w:rsidRPr="00ED0576">
        <w:rPr>
          <w:rFonts w:eastAsia="Calibri"/>
        </w:rPr>
        <w:t xml:space="preserve">metod profilaktyki, </w:t>
      </w:r>
      <w:r w:rsidR="00A00254" w:rsidRPr="00ED0576">
        <w:rPr>
          <w:rFonts w:eastAsia="Calibri"/>
        </w:rPr>
        <w:t>diagnostyki, różnicowania</w:t>
      </w:r>
      <w:r w:rsidR="00CB4EFF" w:rsidRPr="00ED0576">
        <w:rPr>
          <w:rFonts w:eastAsia="Calibri"/>
        </w:rPr>
        <w:t>,</w:t>
      </w:r>
      <w:r w:rsidR="00A00254" w:rsidRPr="00ED0576">
        <w:rPr>
          <w:rFonts w:eastAsia="Calibri"/>
        </w:rPr>
        <w:t xml:space="preserve"> leczenia </w:t>
      </w:r>
      <w:r w:rsidR="00CB4EFF" w:rsidRPr="00ED0576">
        <w:rPr>
          <w:rFonts w:eastAsia="Calibri"/>
        </w:rPr>
        <w:t xml:space="preserve">i rehabilitacji </w:t>
      </w:r>
      <w:r w:rsidR="00A00254" w:rsidRPr="00ED0576">
        <w:rPr>
          <w:rFonts w:eastAsia="Calibri"/>
        </w:rPr>
        <w:t xml:space="preserve">bólów kręgosłupa. </w:t>
      </w:r>
      <w:r w:rsidR="00253825" w:rsidRPr="00ED0576">
        <w:rPr>
          <w:rFonts w:eastAsia="Calibri"/>
        </w:rPr>
        <w:t>Szacowana kwota uwzględnia koszty dofinansowania szkolenia zewnętrznego w zakresie tematyki objętej programem lub koszty organizacji własnego szkolenia przez Realizatora programu.</w:t>
      </w:r>
      <w:r w:rsidR="00253825">
        <w:rPr>
          <w:rFonts w:eastAsia="Calibri"/>
        </w:rPr>
        <w:t xml:space="preserve"> </w:t>
      </w:r>
      <w:bookmarkEnd w:id="62"/>
      <w:r w:rsidR="0067390A">
        <w:rPr>
          <w:rFonts w:eastAsia="Calibri"/>
        </w:rPr>
        <w:t xml:space="preserve">W przypadku organizacji </w:t>
      </w:r>
      <w:r w:rsidR="00A64356">
        <w:rPr>
          <w:rFonts w:eastAsia="Calibri"/>
        </w:rPr>
        <w:t xml:space="preserve">wewnętrznych </w:t>
      </w:r>
      <w:r w:rsidR="0067390A">
        <w:rPr>
          <w:rFonts w:eastAsia="Calibri"/>
        </w:rPr>
        <w:t>szkol</w:t>
      </w:r>
      <w:r w:rsidR="00A64356">
        <w:rPr>
          <w:rFonts w:eastAsia="Calibri"/>
        </w:rPr>
        <w:t>eń</w:t>
      </w:r>
      <w:r w:rsidR="0067390A">
        <w:rPr>
          <w:rFonts w:eastAsia="Calibri"/>
        </w:rPr>
        <w:t>/warsztatów kwota obejmuje</w:t>
      </w:r>
      <w:r w:rsidR="00A64356">
        <w:rPr>
          <w:rFonts w:eastAsia="Calibri"/>
        </w:rPr>
        <w:t xml:space="preserve"> koszty</w:t>
      </w:r>
      <w:r w:rsidR="0067390A">
        <w:rPr>
          <w:rFonts w:eastAsia="Calibri"/>
        </w:rPr>
        <w:t xml:space="preserve">: </w:t>
      </w:r>
      <w:r w:rsidR="003E0161">
        <w:rPr>
          <w:rFonts w:eastAsia="Calibri"/>
        </w:rPr>
        <w:t>wynaj</w:t>
      </w:r>
      <w:r w:rsidR="00A64356">
        <w:rPr>
          <w:rFonts w:eastAsia="Calibri"/>
        </w:rPr>
        <w:t>mu</w:t>
      </w:r>
      <w:r w:rsidR="003E0161">
        <w:rPr>
          <w:rFonts w:eastAsia="Calibri"/>
        </w:rPr>
        <w:t xml:space="preserve"> </w:t>
      </w:r>
      <w:r w:rsidR="008E2EA6">
        <w:rPr>
          <w:rFonts w:eastAsia="Calibri"/>
        </w:rPr>
        <w:t>s</w:t>
      </w:r>
      <w:r w:rsidR="003E0161">
        <w:rPr>
          <w:rFonts w:eastAsia="Calibri"/>
        </w:rPr>
        <w:t xml:space="preserve">ali, </w:t>
      </w:r>
      <w:r w:rsidR="000C3569">
        <w:rPr>
          <w:rFonts w:eastAsia="Calibri"/>
        </w:rPr>
        <w:t>obsług</w:t>
      </w:r>
      <w:r w:rsidR="00A64356">
        <w:rPr>
          <w:rFonts w:eastAsia="Calibri"/>
        </w:rPr>
        <w:t>i</w:t>
      </w:r>
      <w:r w:rsidR="000C3569">
        <w:rPr>
          <w:rFonts w:eastAsia="Calibri"/>
        </w:rPr>
        <w:t xml:space="preserve"> techniczn</w:t>
      </w:r>
      <w:r w:rsidR="00A64356">
        <w:rPr>
          <w:rFonts w:eastAsia="Calibri"/>
        </w:rPr>
        <w:t>ej</w:t>
      </w:r>
      <w:r w:rsidR="000C3569">
        <w:rPr>
          <w:rFonts w:eastAsia="Calibri"/>
        </w:rPr>
        <w:t xml:space="preserve">, </w:t>
      </w:r>
      <w:r w:rsidR="003E0161">
        <w:rPr>
          <w:rFonts w:eastAsia="Calibri"/>
        </w:rPr>
        <w:t>wynagrodzeni</w:t>
      </w:r>
      <w:r w:rsidR="00A64356">
        <w:rPr>
          <w:rFonts w:eastAsia="Calibri"/>
        </w:rPr>
        <w:t>a</w:t>
      </w:r>
      <w:r w:rsidR="003E0161">
        <w:rPr>
          <w:rFonts w:eastAsia="Calibri"/>
        </w:rPr>
        <w:t xml:space="preserve"> </w:t>
      </w:r>
      <w:r w:rsidR="000C3569">
        <w:rPr>
          <w:rFonts w:eastAsia="Calibri"/>
        </w:rPr>
        <w:t>prelegentów</w:t>
      </w:r>
      <w:r w:rsidR="008E638A">
        <w:rPr>
          <w:rFonts w:eastAsia="Calibri"/>
        </w:rPr>
        <w:t xml:space="preserve"> (ekspertów)</w:t>
      </w:r>
      <w:r w:rsidR="000C3569">
        <w:rPr>
          <w:rFonts w:eastAsia="Calibri"/>
        </w:rPr>
        <w:t xml:space="preserve">, </w:t>
      </w:r>
      <w:r w:rsidR="003E0161">
        <w:rPr>
          <w:rFonts w:eastAsia="Calibri"/>
        </w:rPr>
        <w:t>cateringu</w:t>
      </w:r>
      <w:r w:rsidR="000C3569">
        <w:rPr>
          <w:rFonts w:eastAsia="Calibri"/>
        </w:rPr>
        <w:t xml:space="preserve">, </w:t>
      </w:r>
      <w:r w:rsidR="003E0161">
        <w:rPr>
          <w:rFonts w:eastAsia="Calibri"/>
        </w:rPr>
        <w:t>materiał</w:t>
      </w:r>
      <w:r w:rsidR="00A64356">
        <w:rPr>
          <w:rFonts w:eastAsia="Calibri"/>
        </w:rPr>
        <w:t>ów</w:t>
      </w:r>
      <w:r w:rsidR="003E0161">
        <w:rPr>
          <w:rFonts w:eastAsia="Calibri"/>
        </w:rPr>
        <w:t xml:space="preserve"> szkoleniow</w:t>
      </w:r>
      <w:r w:rsidR="00A64356">
        <w:rPr>
          <w:rFonts w:eastAsia="Calibri"/>
        </w:rPr>
        <w:t>ych</w:t>
      </w:r>
      <w:r w:rsidR="003E0161">
        <w:rPr>
          <w:rFonts w:eastAsia="Calibri"/>
        </w:rPr>
        <w:t xml:space="preserve">, przygotowania certyfikatów/zaświadczeń ukończenia szkolenia. </w:t>
      </w:r>
      <w:r w:rsidR="00A00254">
        <w:rPr>
          <w:rFonts w:eastAsia="Calibri"/>
        </w:rPr>
        <w:t>Szacunkowy k</w:t>
      </w:r>
      <w:r w:rsidRPr="00A72346">
        <w:rPr>
          <w:rFonts w:eastAsia="Calibri"/>
        </w:rPr>
        <w:t xml:space="preserve">oszt całkowity </w:t>
      </w:r>
      <w:r w:rsidR="00C85EA3">
        <w:rPr>
          <w:rFonts w:eastAsia="Calibri"/>
        </w:rPr>
        <w:t>szkolenia</w:t>
      </w:r>
      <w:r w:rsidRPr="00A72346">
        <w:rPr>
          <w:rFonts w:eastAsia="Calibri"/>
        </w:rPr>
        <w:t xml:space="preserve"> </w:t>
      </w:r>
      <w:r>
        <w:rPr>
          <w:rFonts w:eastAsia="Calibri"/>
        </w:rPr>
        <w:t>personelu medycznego</w:t>
      </w:r>
      <w:r w:rsidRPr="00A72346">
        <w:rPr>
          <w:rFonts w:eastAsia="Calibri"/>
        </w:rPr>
        <w:t xml:space="preserve"> uczestniczą</w:t>
      </w:r>
      <w:r>
        <w:rPr>
          <w:rFonts w:eastAsia="Calibri"/>
        </w:rPr>
        <w:t>cego</w:t>
      </w:r>
      <w:r w:rsidRPr="00A72346">
        <w:rPr>
          <w:rFonts w:eastAsia="Calibri"/>
        </w:rPr>
        <w:t xml:space="preserve"> przy realizacji programu wyniesie: </w:t>
      </w:r>
    </w:p>
    <w:p w:rsidR="0068272A" w:rsidRDefault="0015389F" w:rsidP="0068272A">
      <w:pPr>
        <w:rPr>
          <w:rFonts w:eastAsia="Calibri"/>
        </w:rPr>
      </w:pPr>
      <w:r>
        <w:rPr>
          <w:rFonts w:eastAsia="Calibri"/>
        </w:rPr>
        <w:t>90</w:t>
      </w:r>
      <w:r w:rsidR="0068272A" w:rsidRPr="00A72346">
        <w:rPr>
          <w:rFonts w:eastAsia="Calibri"/>
        </w:rPr>
        <w:t xml:space="preserve"> osób x </w:t>
      </w:r>
      <w:r w:rsidR="008E638A">
        <w:rPr>
          <w:rFonts w:eastAsia="Calibri"/>
        </w:rPr>
        <w:t>1</w:t>
      </w:r>
      <w:r w:rsidR="00D73C4F">
        <w:rPr>
          <w:rFonts w:eastAsia="Calibri"/>
        </w:rPr>
        <w:t xml:space="preserve"> </w:t>
      </w:r>
      <w:r w:rsidR="00A64356">
        <w:rPr>
          <w:rFonts w:eastAsia="Calibri"/>
        </w:rPr>
        <w:t>5</w:t>
      </w:r>
      <w:r w:rsidR="008E638A">
        <w:rPr>
          <w:rFonts w:eastAsia="Calibri"/>
        </w:rPr>
        <w:t>0</w:t>
      </w:r>
      <w:r w:rsidR="0068272A" w:rsidRPr="00A72346">
        <w:rPr>
          <w:rFonts w:eastAsia="Calibri"/>
        </w:rPr>
        <w:t xml:space="preserve">0 zł = </w:t>
      </w:r>
      <w:r w:rsidR="00A64356">
        <w:rPr>
          <w:rFonts w:eastAsia="Calibri"/>
        </w:rPr>
        <w:t>135</w:t>
      </w:r>
      <w:r w:rsidR="0068272A">
        <w:rPr>
          <w:rFonts w:eastAsia="Calibri"/>
        </w:rPr>
        <w:t> </w:t>
      </w:r>
      <w:r w:rsidR="0077563B">
        <w:rPr>
          <w:rFonts w:eastAsia="Calibri"/>
        </w:rPr>
        <w:t>0</w:t>
      </w:r>
      <w:r w:rsidR="0068272A">
        <w:rPr>
          <w:rFonts w:eastAsia="Calibri"/>
        </w:rPr>
        <w:t>00</w:t>
      </w:r>
      <w:r w:rsidR="0068272A" w:rsidRPr="00A72346">
        <w:rPr>
          <w:rFonts w:eastAsia="Calibri"/>
        </w:rPr>
        <w:t xml:space="preserve"> zł. </w:t>
      </w:r>
    </w:p>
    <w:p w:rsidR="00AB5B6A" w:rsidRDefault="00AB5B6A" w:rsidP="00AB5B6A">
      <w:pPr>
        <w:rPr>
          <w:rFonts w:eastAsia="Calibri"/>
        </w:rPr>
      </w:pPr>
    </w:p>
    <w:tbl>
      <w:tblPr>
        <w:tblW w:w="8952" w:type="dxa"/>
        <w:tblInd w:w="137" w:type="dxa"/>
        <w:tblLayout w:type="fixed"/>
        <w:tblCellMar>
          <w:left w:w="0" w:type="dxa"/>
          <w:right w:w="0" w:type="dxa"/>
        </w:tblCellMar>
        <w:tblLook w:val="0000" w:firstRow="0" w:lastRow="0" w:firstColumn="0" w:lastColumn="0" w:noHBand="0" w:noVBand="0"/>
      </w:tblPr>
      <w:tblGrid>
        <w:gridCol w:w="3743"/>
        <w:gridCol w:w="1387"/>
        <w:gridCol w:w="1109"/>
        <w:gridCol w:w="1253"/>
        <w:gridCol w:w="1460"/>
      </w:tblGrid>
      <w:tr w:rsidR="00AB5B6A" w:rsidRPr="00BF4B87" w:rsidTr="001E0B2A">
        <w:trPr>
          <w:trHeight w:hRule="exact" w:val="546"/>
        </w:trPr>
        <w:tc>
          <w:tcPr>
            <w:tcW w:w="3743" w:type="dxa"/>
            <w:tcBorders>
              <w:top w:val="single" w:sz="4" w:space="0" w:color="000000"/>
              <w:left w:val="single" w:sz="4" w:space="0" w:color="000000"/>
              <w:bottom w:val="single" w:sz="4" w:space="0" w:color="000000"/>
            </w:tcBorders>
            <w:shd w:val="clear" w:color="auto" w:fill="D9D9D9" w:themeFill="background1" w:themeFillShade="D9"/>
          </w:tcPr>
          <w:p w:rsidR="00AB5B6A" w:rsidRPr="00BF4B87" w:rsidRDefault="00AB5B6A" w:rsidP="00096607">
            <w:pPr>
              <w:widowControl w:val="0"/>
              <w:suppressAutoHyphens/>
              <w:jc w:val="center"/>
              <w:rPr>
                <w:rFonts w:eastAsia="Arial" w:cstheme="minorHAnsi"/>
                <w:b/>
                <w:bCs/>
                <w:sz w:val="16"/>
                <w:szCs w:val="16"/>
                <w:lang w:eastAsia="ar-SA"/>
              </w:rPr>
            </w:pPr>
            <w:r>
              <w:rPr>
                <w:rFonts w:eastAsia="Arial" w:cstheme="minorHAnsi"/>
                <w:b/>
                <w:bCs/>
                <w:w w:val="101"/>
                <w:sz w:val="16"/>
                <w:szCs w:val="16"/>
                <w:lang w:eastAsia="ar-SA"/>
              </w:rPr>
              <w:t>Rodzaj kosztów</w:t>
            </w:r>
          </w:p>
        </w:tc>
        <w:tc>
          <w:tcPr>
            <w:tcW w:w="1387" w:type="dxa"/>
            <w:tcBorders>
              <w:top w:val="single" w:sz="4" w:space="0" w:color="000000"/>
              <w:left w:val="single" w:sz="4" w:space="0" w:color="000000"/>
              <w:bottom w:val="single" w:sz="4" w:space="0" w:color="000000"/>
            </w:tcBorders>
            <w:shd w:val="clear" w:color="auto" w:fill="D9D9D9" w:themeFill="background1" w:themeFillShade="D9"/>
          </w:tcPr>
          <w:p w:rsidR="00AB5B6A" w:rsidRPr="00BF4B87" w:rsidRDefault="00AB5B6A" w:rsidP="00096607">
            <w:pPr>
              <w:widowControl w:val="0"/>
              <w:suppressAutoHyphens/>
              <w:jc w:val="center"/>
              <w:rPr>
                <w:rFonts w:eastAsia="Arial" w:cstheme="minorHAnsi"/>
                <w:b/>
                <w:bCs/>
                <w:w w:val="101"/>
                <w:sz w:val="16"/>
                <w:szCs w:val="16"/>
                <w:lang w:eastAsia="ar-SA"/>
              </w:rPr>
            </w:pPr>
            <w:r w:rsidRPr="00BF4B87">
              <w:rPr>
                <w:rFonts w:eastAsia="Arial" w:cstheme="minorHAnsi"/>
                <w:b/>
                <w:bCs/>
                <w:sz w:val="16"/>
                <w:szCs w:val="16"/>
                <w:lang w:eastAsia="ar-SA"/>
              </w:rPr>
              <w:t xml:space="preserve">Liczba </w:t>
            </w:r>
            <w:r>
              <w:rPr>
                <w:rFonts w:eastAsia="Arial" w:cstheme="minorHAnsi"/>
                <w:b/>
                <w:bCs/>
                <w:w w:val="101"/>
                <w:sz w:val="16"/>
                <w:szCs w:val="16"/>
                <w:lang w:eastAsia="ar-SA"/>
              </w:rPr>
              <w:t>uczestników</w:t>
            </w:r>
          </w:p>
        </w:tc>
        <w:tc>
          <w:tcPr>
            <w:tcW w:w="1109" w:type="dxa"/>
            <w:tcBorders>
              <w:top w:val="single" w:sz="4" w:space="0" w:color="000000"/>
              <w:left w:val="single" w:sz="4" w:space="0" w:color="000000"/>
              <w:bottom w:val="single" w:sz="4" w:space="0" w:color="000000"/>
            </w:tcBorders>
            <w:shd w:val="clear" w:color="auto" w:fill="D9D9D9" w:themeFill="background1" w:themeFillShade="D9"/>
          </w:tcPr>
          <w:p w:rsidR="00AB5B6A" w:rsidRPr="00BF4B87" w:rsidRDefault="00AB5B6A" w:rsidP="00096607">
            <w:pPr>
              <w:widowControl w:val="0"/>
              <w:suppressAutoHyphens/>
              <w:jc w:val="center"/>
              <w:rPr>
                <w:rFonts w:eastAsia="Arial" w:cstheme="minorHAnsi"/>
                <w:b/>
                <w:bCs/>
                <w:w w:val="101"/>
                <w:sz w:val="16"/>
                <w:szCs w:val="16"/>
                <w:lang w:eastAsia="ar-SA"/>
              </w:rPr>
            </w:pPr>
            <w:r w:rsidRPr="00BF4B87">
              <w:rPr>
                <w:rFonts w:eastAsia="Arial" w:cstheme="minorHAnsi"/>
                <w:b/>
                <w:bCs/>
                <w:w w:val="101"/>
                <w:sz w:val="16"/>
                <w:szCs w:val="16"/>
                <w:lang w:eastAsia="ar-SA"/>
              </w:rPr>
              <w:t xml:space="preserve">Liczba </w:t>
            </w:r>
            <w:r w:rsidR="001E0B2A">
              <w:rPr>
                <w:rFonts w:eastAsia="Arial" w:cstheme="minorHAnsi"/>
                <w:b/>
                <w:bCs/>
                <w:w w:val="101"/>
                <w:sz w:val="16"/>
                <w:szCs w:val="16"/>
                <w:lang w:eastAsia="ar-SA"/>
              </w:rPr>
              <w:br/>
            </w:r>
            <w:r>
              <w:rPr>
                <w:rFonts w:eastAsia="Arial" w:cstheme="minorHAnsi"/>
                <w:b/>
                <w:bCs/>
                <w:w w:val="101"/>
                <w:sz w:val="16"/>
                <w:szCs w:val="16"/>
                <w:lang w:eastAsia="ar-SA"/>
              </w:rPr>
              <w:t>szkoleń</w:t>
            </w:r>
          </w:p>
        </w:tc>
        <w:tc>
          <w:tcPr>
            <w:tcW w:w="1253" w:type="dxa"/>
            <w:tcBorders>
              <w:top w:val="single" w:sz="4" w:space="0" w:color="000000"/>
              <w:left w:val="single" w:sz="4" w:space="0" w:color="000000"/>
              <w:bottom w:val="single" w:sz="4" w:space="0" w:color="000000"/>
            </w:tcBorders>
            <w:shd w:val="clear" w:color="auto" w:fill="D9D9D9" w:themeFill="background1" w:themeFillShade="D9"/>
          </w:tcPr>
          <w:p w:rsidR="00AB5B6A" w:rsidRPr="00BF4B87" w:rsidRDefault="00AB5B6A" w:rsidP="00096607">
            <w:pPr>
              <w:widowControl w:val="0"/>
              <w:suppressAutoHyphens/>
              <w:jc w:val="center"/>
              <w:rPr>
                <w:rFonts w:eastAsia="Arial" w:cstheme="minorHAnsi"/>
                <w:b/>
                <w:bCs/>
                <w:sz w:val="16"/>
                <w:szCs w:val="16"/>
                <w:lang w:eastAsia="ar-SA"/>
              </w:rPr>
            </w:pPr>
            <w:r w:rsidRPr="00BF4B87">
              <w:rPr>
                <w:rFonts w:eastAsia="Arial" w:cstheme="minorHAnsi"/>
                <w:b/>
                <w:bCs/>
                <w:w w:val="101"/>
                <w:sz w:val="16"/>
                <w:szCs w:val="16"/>
                <w:lang w:eastAsia="ar-SA"/>
              </w:rPr>
              <w:t xml:space="preserve">Cena jednostkowa </w:t>
            </w:r>
            <w:r w:rsidRPr="00BF4B87">
              <w:rPr>
                <w:rFonts w:eastAsia="Arial" w:cstheme="minorHAnsi"/>
                <w:b/>
                <w:bCs/>
                <w:sz w:val="16"/>
                <w:szCs w:val="16"/>
                <w:lang w:eastAsia="ar-SA"/>
              </w:rPr>
              <w:t xml:space="preserve">(w </w:t>
            </w:r>
            <w:r w:rsidRPr="00BF4B87">
              <w:rPr>
                <w:rFonts w:eastAsia="Arial" w:cstheme="minorHAnsi"/>
                <w:b/>
                <w:bCs/>
                <w:w w:val="101"/>
                <w:sz w:val="16"/>
                <w:szCs w:val="16"/>
                <w:lang w:eastAsia="ar-SA"/>
              </w:rPr>
              <w:t>zł)</w:t>
            </w:r>
          </w:p>
        </w:tc>
        <w:tc>
          <w:tcPr>
            <w:tcW w:w="14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AB5B6A" w:rsidRPr="00BF4B87" w:rsidRDefault="00AB5B6A" w:rsidP="00096607">
            <w:pPr>
              <w:widowControl w:val="0"/>
              <w:suppressAutoHyphens/>
              <w:jc w:val="center"/>
              <w:rPr>
                <w:rFonts w:eastAsia="Arial" w:cstheme="minorHAnsi"/>
                <w:b/>
                <w:bCs/>
                <w:sz w:val="16"/>
                <w:szCs w:val="16"/>
                <w:lang w:eastAsia="ar-SA"/>
              </w:rPr>
            </w:pPr>
            <w:r w:rsidRPr="00BF4B87">
              <w:rPr>
                <w:rFonts w:eastAsia="Arial" w:cstheme="minorHAnsi"/>
                <w:b/>
                <w:bCs/>
                <w:sz w:val="16"/>
                <w:szCs w:val="16"/>
                <w:lang w:eastAsia="ar-SA"/>
              </w:rPr>
              <w:t xml:space="preserve">Koszty </w:t>
            </w:r>
            <w:r w:rsidRPr="00BF4B87">
              <w:rPr>
                <w:rFonts w:eastAsia="Arial" w:cstheme="minorHAnsi"/>
                <w:b/>
                <w:bCs/>
                <w:w w:val="101"/>
                <w:sz w:val="16"/>
                <w:szCs w:val="16"/>
                <w:lang w:eastAsia="ar-SA"/>
              </w:rPr>
              <w:t xml:space="preserve">ogółem </w:t>
            </w:r>
          </w:p>
          <w:p w:rsidR="00AB5B6A" w:rsidRPr="00BF4B87" w:rsidRDefault="00AB5B6A" w:rsidP="00096607">
            <w:pPr>
              <w:widowControl w:val="0"/>
              <w:suppressAutoHyphens/>
              <w:jc w:val="center"/>
              <w:rPr>
                <w:rFonts w:eastAsia="Calibri" w:cstheme="minorHAnsi"/>
                <w:sz w:val="16"/>
                <w:szCs w:val="16"/>
                <w:lang w:eastAsia="ar-SA"/>
              </w:rPr>
            </w:pPr>
            <w:r w:rsidRPr="00BF4B87">
              <w:rPr>
                <w:rFonts w:eastAsia="Arial" w:cstheme="minorHAnsi"/>
                <w:b/>
                <w:bCs/>
                <w:sz w:val="16"/>
                <w:szCs w:val="16"/>
                <w:lang w:eastAsia="ar-SA"/>
              </w:rPr>
              <w:t xml:space="preserve">(w </w:t>
            </w:r>
            <w:r w:rsidRPr="00BF4B87">
              <w:rPr>
                <w:rFonts w:eastAsia="Arial" w:cstheme="minorHAnsi"/>
                <w:b/>
                <w:bCs/>
                <w:w w:val="101"/>
                <w:sz w:val="16"/>
                <w:szCs w:val="16"/>
                <w:lang w:eastAsia="ar-SA"/>
              </w:rPr>
              <w:t>zł)</w:t>
            </w:r>
          </w:p>
        </w:tc>
      </w:tr>
      <w:tr w:rsidR="00AB5B6A" w:rsidRPr="00BF4B87" w:rsidTr="00327844">
        <w:trPr>
          <w:trHeight w:hRule="exact" w:val="284"/>
        </w:trPr>
        <w:tc>
          <w:tcPr>
            <w:tcW w:w="3743" w:type="dxa"/>
            <w:tcBorders>
              <w:top w:val="single" w:sz="4" w:space="0" w:color="000000"/>
              <w:left w:val="single" w:sz="4" w:space="0" w:color="000000"/>
              <w:bottom w:val="single" w:sz="4" w:space="0" w:color="000000"/>
            </w:tcBorders>
            <w:shd w:val="clear" w:color="auto" w:fill="D9D9D9" w:themeFill="background1" w:themeFillShade="D9"/>
            <w:vAlign w:val="center"/>
          </w:tcPr>
          <w:p w:rsidR="00AB5B6A" w:rsidRPr="00BF4B87" w:rsidRDefault="00AB5B6A" w:rsidP="00096607">
            <w:pPr>
              <w:widowControl w:val="0"/>
              <w:suppressAutoHyphens/>
              <w:jc w:val="left"/>
              <w:rPr>
                <w:rFonts w:eastAsia="Arial" w:cstheme="minorHAnsi"/>
                <w:w w:val="101"/>
                <w:sz w:val="16"/>
                <w:szCs w:val="16"/>
                <w:lang w:eastAsia="ar-SA"/>
              </w:rPr>
            </w:pPr>
            <w:r>
              <w:rPr>
                <w:rFonts w:eastAsia="Arial" w:cstheme="minorHAnsi"/>
                <w:sz w:val="16"/>
                <w:szCs w:val="16"/>
                <w:lang w:eastAsia="ar-SA"/>
              </w:rPr>
              <w:t xml:space="preserve">Szkolenie personelu medycznego </w:t>
            </w:r>
          </w:p>
        </w:tc>
        <w:tc>
          <w:tcPr>
            <w:tcW w:w="1387" w:type="dxa"/>
            <w:tcBorders>
              <w:top w:val="single" w:sz="4" w:space="0" w:color="000000"/>
              <w:left w:val="single" w:sz="4" w:space="0" w:color="000000"/>
              <w:bottom w:val="single" w:sz="4" w:space="0" w:color="000000"/>
            </w:tcBorders>
            <w:shd w:val="clear" w:color="auto" w:fill="auto"/>
            <w:vAlign w:val="center"/>
          </w:tcPr>
          <w:p w:rsidR="00AB5B6A" w:rsidRPr="00BF4B87" w:rsidRDefault="00AB5B6A" w:rsidP="00096607">
            <w:pPr>
              <w:widowControl w:val="0"/>
              <w:suppressAutoHyphens/>
              <w:jc w:val="center"/>
              <w:rPr>
                <w:rFonts w:eastAsia="Arial" w:cstheme="minorHAnsi"/>
                <w:w w:val="101"/>
                <w:sz w:val="16"/>
                <w:szCs w:val="16"/>
                <w:lang w:eastAsia="ar-SA"/>
              </w:rPr>
            </w:pPr>
            <w:r>
              <w:rPr>
                <w:rFonts w:eastAsia="Arial" w:cstheme="minorHAnsi"/>
                <w:w w:val="101"/>
                <w:sz w:val="16"/>
                <w:szCs w:val="16"/>
                <w:lang w:eastAsia="ar-SA"/>
              </w:rPr>
              <w:t>90</w:t>
            </w:r>
          </w:p>
        </w:tc>
        <w:tc>
          <w:tcPr>
            <w:tcW w:w="1109" w:type="dxa"/>
            <w:tcBorders>
              <w:top w:val="single" w:sz="4" w:space="0" w:color="000000"/>
              <w:left w:val="single" w:sz="4" w:space="0" w:color="000000"/>
              <w:bottom w:val="single" w:sz="4" w:space="0" w:color="000000"/>
            </w:tcBorders>
            <w:shd w:val="clear" w:color="auto" w:fill="auto"/>
            <w:vAlign w:val="center"/>
          </w:tcPr>
          <w:p w:rsidR="00AB5B6A" w:rsidRPr="00BF4B87" w:rsidRDefault="00AB5B6A" w:rsidP="00096607">
            <w:pPr>
              <w:widowControl w:val="0"/>
              <w:suppressAutoHyphens/>
              <w:jc w:val="center"/>
              <w:rPr>
                <w:rFonts w:eastAsia="Arial" w:cstheme="minorHAnsi"/>
                <w:w w:val="101"/>
                <w:sz w:val="16"/>
                <w:szCs w:val="16"/>
                <w:lang w:eastAsia="ar-SA"/>
              </w:rPr>
            </w:pPr>
            <w:r w:rsidRPr="00BF4B87">
              <w:rPr>
                <w:rFonts w:eastAsia="Arial" w:cstheme="minorHAnsi"/>
                <w:w w:val="101"/>
                <w:sz w:val="16"/>
                <w:szCs w:val="16"/>
                <w:lang w:eastAsia="ar-SA"/>
              </w:rPr>
              <w:t>1</w:t>
            </w:r>
          </w:p>
        </w:tc>
        <w:tc>
          <w:tcPr>
            <w:tcW w:w="1253" w:type="dxa"/>
            <w:tcBorders>
              <w:top w:val="single" w:sz="4" w:space="0" w:color="000000"/>
              <w:left w:val="single" w:sz="4" w:space="0" w:color="000000"/>
              <w:bottom w:val="single" w:sz="4" w:space="0" w:color="000000"/>
            </w:tcBorders>
            <w:shd w:val="clear" w:color="auto" w:fill="auto"/>
            <w:vAlign w:val="center"/>
          </w:tcPr>
          <w:p w:rsidR="00AB5B6A" w:rsidRPr="00BF4B87" w:rsidRDefault="00AB5B6A" w:rsidP="00096607">
            <w:pPr>
              <w:widowControl w:val="0"/>
              <w:suppressAutoHyphens/>
              <w:jc w:val="center"/>
              <w:rPr>
                <w:rFonts w:eastAsia="Calibri" w:cstheme="minorHAnsi"/>
                <w:sz w:val="16"/>
                <w:szCs w:val="16"/>
                <w:lang w:eastAsia="ar-SA"/>
              </w:rPr>
            </w:pPr>
            <w:r>
              <w:rPr>
                <w:rFonts w:eastAsia="Arial" w:cstheme="minorHAnsi"/>
                <w:w w:val="101"/>
                <w:sz w:val="16"/>
                <w:szCs w:val="16"/>
                <w:lang w:eastAsia="ar-SA"/>
              </w:rPr>
              <w:t>1</w:t>
            </w:r>
            <w:r w:rsidR="008A6205">
              <w:rPr>
                <w:rFonts w:eastAsia="Arial" w:cstheme="minorHAnsi"/>
                <w:w w:val="101"/>
                <w:sz w:val="16"/>
                <w:szCs w:val="16"/>
                <w:lang w:eastAsia="ar-SA"/>
              </w:rPr>
              <w:t xml:space="preserve"> </w:t>
            </w:r>
            <w:r>
              <w:rPr>
                <w:rFonts w:eastAsia="Arial" w:cstheme="minorHAnsi"/>
                <w:w w:val="101"/>
                <w:sz w:val="16"/>
                <w:szCs w:val="16"/>
                <w:lang w:eastAsia="ar-SA"/>
              </w:rPr>
              <w:t>500</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5B6A" w:rsidRPr="00BF4B87" w:rsidRDefault="00AB5B6A" w:rsidP="00096607">
            <w:pPr>
              <w:widowControl w:val="0"/>
              <w:suppressAutoHyphens/>
              <w:jc w:val="center"/>
              <w:rPr>
                <w:rFonts w:eastAsia="Calibri" w:cstheme="minorHAnsi"/>
                <w:sz w:val="16"/>
                <w:szCs w:val="16"/>
                <w:lang w:eastAsia="ar-SA"/>
              </w:rPr>
            </w:pPr>
            <w:r>
              <w:rPr>
                <w:rFonts w:eastAsia="Calibri" w:cstheme="minorHAnsi"/>
                <w:sz w:val="16"/>
                <w:szCs w:val="16"/>
                <w:lang w:eastAsia="ar-SA"/>
              </w:rPr>
              <w:t>135</w:t>
            </w:r>
            <w:r w:rsidRPr="00BF4B87">
              <w:rPr>
                <w:rFonts w:eastAsia="Calibri" w:cstheme="minorHAnsi"/>
                <w:sz w:val="16"/>
                <w:szCs w:val="16"/>
                <w:lang w:eastAsia="ar-SA"/>
              </w:rPr>
              <w:t xml:space="preserve"> 000</w:t>
            </w:r>
          </w:p>
        </w:tc>
      </w:tr>
      <w:tr w:rsidR="00AB5B6A" w:rsidRPr="00BF4B87" w:rsidTr="00B97D50">
        <w:trPr>
          <w:trHeight w:hRule="exact" w:val="236"/>
        </w:trPr>
        <w:tc>
          <w:tcPr>
            <w:tcW w:w="7492" w:type="dxa"/>
            <w:gridSpan w:val="4"/>
            <w:tcBorders>
              <w:top w:val="single" w:sz="4" w:space="0" w:color="000000"/>
              <w:left w:val="single" w:sz="4" w:space="0" w:color="000000"/>
              <w:bottom w:val="single" w:sz="4" w:space="0" w:color="000000"/>
            </w:tcBorders>
            <w:shd w:val="clear" w:color="auto" w:fill="auto"/>
            <w:vAlign w:val="center"/>
          </w:tcPr>
          <w:p w:rsidR="00AB5B6A" w:rsidRPr="00BF4B87" w:rsidRDefault="00AB5B6A" w:rsidP="00096607">
            <w:pPr>
              <w:widowControl w:val="0"/>
              <w:suppressAutoHyphens/>
              <w:jc w:val="center"/>
              <w:rPr>
                <w:rFonts w:eastAsia="Calibri" w:cstheme="minorHAnsi"/>
                <w:b/>
                <w:sz w:val="16"/>
                <w:szCs w:val="16"/>
                <w:lang w:eastAsia="ar-SA"/>
              </w:rPr>
            </w:pPr>
            <w:r w:rsidRPr="00BF4B87">
              <w:rPr>
                <w:rFonts w:eastAsia="Arial" w:cstheme="minorHAnsi"/>
                <w:b/>
                <w:sz w:val="16"/>
                <w:szCs w:val="16"/>
                <w:lang w:eastAsia="ar-SA"/>
              </w:rPr>
              <w:t>Razem</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5B6A" w:rsidRPr="00BF4B87" w:rsidRDefault="00AB5B6A" w:rsidP="00096607">
            <w:pPr>
              <w:widowControl w:val="0"/>
              <w:suppressAutoHyphens/>
              <w:jc w:val="center"/>
              <w:rPr>
                <w:rFonts w:eastAsia="Calibri" w:cstheme="minorHAnsi"/>
                <w:sz w:val="16"/>
                <w:szCs w:val="16"/>
                <w:lang w:eastAsia="ar-SA"/>
              </w:rPr>
            </w:pPr>
            <w:r>
              <w:rPr>
                <w:rFonts w:eastAsia="Calibri" w:cstheme="minorHAnsi"/>
                <w:b/>
                <w:sz w:val="16"/>
                <w:szCs w:val="16"/>
                <w:lang w:eastAsia="ar-SA"/>
              </w:rPr>
              <w:t>135</w:t>
            </w:r>
            <w:r w:rsidRPr="00BF4B87">
              <w:rPr>
                <w:rFonts w:eastAsia="Calibri" w:cstheme="minorHAnsi"/>
                <w:b/>
                <w:sz w:val="16"/>
                <w:szCs w:val="16"/>
                <w:lang w:eastAsia="ar-SA"/>
              </w:rPr>
              <w:t xml:space="preserve"> 000</w:t>
            </w:r>
          </w:p>
        </w:tc>
      </w:tr>
    </w:tbl>
    <w:p w:rsidR="00EA7088" w:rsidRPr="00A72346" w:rsidRDefault="00EA7088" w:rsidP="0068272A">
      <w:pPr>
        <w:rPr>
          <w:rFonts w:eastAsia="Calibri"/>
        </w:rPr>
      </w:pPr>
    </w:p>
    <w:p w:rsidR="00EA7088" w:rsidRPr="00927CE1" w:rsidRDefault="00EA7088" w:rsidP="00374B48">
      <w:pPr>
        <w:pStyle w:val="Akapitzlist"/>
        <w:numPr>
          <w:ilvl w:val="0"/>
          <w:numId w:val="30"/>
        </w:numPr>
        <w:rPr>
          <w:rFonts w:eastAsia="Calibri"/>
          <w:b/>
          <w:color w:val="2F5496" w:themeColor="accent1" w:themeShade="BF"/>
        </w:rPr>
      </w:pPr>
      <w:r w:rsidRPr="00B9632C">
        <w:rPr>
          <w:rFonts w:eastAsia="Calibri"/>
          <w:b/>
          <w:color w:val="2F5496" w:themeColor="accent1" w:themeShade="BF"/>
        </w:rPr>
        <w:t xml:space="preserve">Koszty </w:t>
      </w:r>
      <w:r w:rsidR="006445C4" w:rsidRPr="00B9632C">
        <w:rPr>
          <w:rFonts w:eastAsia="Calibri"/>
          <w:b/>
          <w:color w:val="2F5496" w:themeColor="accent1" w:themeShade="BF"/>
        </w:rPr>
        <w:t>wizyty diagnostyczno-terapeutycznej i kwalifikac</w:t>
      </w:r>
      <w:r w:rsidR="00091A2A" w:rsidRPr="00B9632C">
        <w:rPr>
          <w:rFonts w:eastAsia="Calibri"/>
          <w:b/>
          <w:color w:val="2F5496" w:themeColor="accent1" w:themeShade="BF"/>
        </w:rPr>
        <w:t>yjnej</w:t>
      </w:r>
      <w:r w:rsidR="00B331DD" w:rsidRPr="00B9632C">
        <w:rPr>
          <w:rFonts w:eastAsia="Calibri"/>
          <w:b/>
          <w:color w:val="2F5496" w:themeColor="accent1" w:themeShade="BF"/>
        </w:rPr>
        <w:t xml:space="preserve"> </w:t>
      </w:r>
      <w:r w:rsidRPr="00B9632C">
        <w:rPr>
          <w:rFonts w:eastAsia="Calibri"/>
          <w:b/>
          <w:color w:val="2F5496" w:themeColor="accent1" w:themeShade="BF"/>
        </w:rPr>
        <w:t>uczestników</w:t>
      </w:r>
      <w:r w:rsidR="00BB144F" w:rsidRPr="00B9632C">
        <w:rPr>
          <w:rFonts w:eastAsia="Calibri"/>
          <w:b/>
          <w:color w:val="2F5496" w:themeColor="accent1" w:themeShade="BF"/>
        </w:rPr>
        <w:t xml:space="preserve">: </w:t>
      </w:r>
      <w:r w:rsidR="004E286A" w:rsidRPr="00B9632C">
        <w:rPr>
          <w:rFonts w:eastAsia="Calibri"/>
          <w:b/>
          <w:color w:val="2F5496" w:themeColor="accent1" w:themeShade="BF"/>
        </w:rPr>
        <w:t>360</w:t>
      </w:r>
      <w:r w:rsidRPr="00B9632C">
        <w:rPr>
          <w:rFonts w:eastAsia="Calibri"/>
          <w:b/>
          <w:color w:val="2F5496" w:themeColor="accent1" w:themeShade="BF"/>
        </w:rPr>
        <w:t xml:space="preserve"> 000 </w:t>
      </w:r>
      <w:r w:rsidRPr="00927CE1">
        <w:rPr>
          <w:rFonts w:eastAsia="Calibri"/>
          <w:b/>
          <w:color w:val="2F5496" w:themeColor="accent1" w:themeShade="BF"/>
        </w:rPr>
        <w:t xml:space="preserve">zł </w:t>
      </w:r>
    </w:p>
    <w:p w:rsidR="0076771F" w:rsidRDefault="00EA7088" w:rsidP="00C43F9F">
      <w:pPr>
        <w:rPr>
          <w:rFonts w:eastAsia="Calibri"/>
        </w:rPr>
      </w:pPr>
      <w:r w:rsidRPr="00A72346">
        <w:rPr>
          <w:rFonts w:eastAsia="Calibri"/>
        </w:rPr>
        <w:t xml:space="preserve">Wydatki procesu kwalifikacyjnego do programu obejmą </w:t>
      </w:r>
      <w:r w:rsidR="00DC0AA4">
        <w:rPr>
          <w:rFonts w:eastAsia="Calibri"/>
        </w:rPr>
        <w:t>wizytę</w:t>
      </w:r>
      <w:r w:rsidRPr="00A72346">
        <w:rPr>
          <w:rFonts w:eastAsia="Calibri"/>
        </w:rPr>
        <w:t xml:space="preserve"> </w:t>
      </w:r>
      <w:r w:rsidR="00E37668">
        <w:rPr>
          <w:rFonts w:eastAsia="Calibri"/>
        </w:rPr>
        <w:t xml:space="preserve">udzieloną przez: </w:t>
      </w:r>
      <w:bookmarkStart w:id="63" w:name="_Hlk167106281"/>
      <w:r w:rsidR="00A84F70" w:rsidRPr="00A84F70">
        <w:rPr>
          <w:rFonts w:eastAsia="Calibri"/>
        </w:rPr>
        <w:t>fizjoterapeut</w:t>
      </w:r>
      <w:r w:rsidR="00A84F70">
        <w:rPr>
          <w:rFonts w:eastAsia="Calibri"/>
        </w:rPr>
        <w:t>ę</w:t>
      </w:r>
      <w:r w:rsidR="00A84F70" w:rsidRPr="00A84F70">
        <w:rPr>
          <w:rFonts w:eastAsia="Calibri"/>
        </w:rPr>
        <w:t xml:space="preserve"> lub lekarza</w:t>
      </w:r>
      <w:r w:rsidR="00BB144F">
        <w:rPr>
          <w:rFonts w:eastAsia="Calibri"/>
        </w:rPr>
        <w:t xml:space="preserve">, </w:t>
      </w:r>
      <w:bookmarkEnd w:id="63"/>
      <w:r w:rsidR="00BB144F">
        <w:rPr>
          <w:rFonts w:eastAsia="Calibri"/>
        </w:rPr>
        <w:t>w tym przeprowadzenie</w:t>
      </w:r>
      <w:r w:rsidR="00DC0AA4">
        <w:rPr>
          <w:rFonts w:eastAsia="Calibri"/>
        </w:rPr>
        <w:t xml:space="preserve"> m.in.</w:t>
      </w:r>
      <w:r w:rsidR="00A84F70">
        <w:rPr>
          <w:rFonts w:eastAsia="Calibri"/>
        </w:rPr>
        <w:t>:</w:t>
      </w:r>
      <w:r w:rsidRPr="00A72346">
        <w:rPr>
          <w:rFonts w:eastAsia="Calibri"/>
        </w:rPr>
        <w:t xml:space="preserve"> </w:t>
      </w:r>
      <w:r w:rsidR="008E19D6">
        <w:rPr>
          <w:rFonts w:eastAsia="Calibri"/>
        </w:rPr>
        <w:t>oceny stanu klinicznego pacjenta, ocen</w:t>
      </w:r>
      <w:r w:rsidR="00C55D28">
        <w:rPr>
          <w:rFonts w:eastAsia="Calibri"/>
        </w:rPr>
        <w:t>y</w:t>
      </w:r>
      <w:r w:rsidR="008E19D6">
        <w:rPr>
          <w:rFonts w:eastAsia="Calibri"/>
        </w:rPr>
        <w:t xml:space="preserve"> intensywności bólu VAS, testu funkcjonalnego pacjenta</w:t>
      </w:r>
      <w:r w:rsidR="00BB144F">
        <w:rPr>
          <w:rFonts w:eastAsia="Calibri"/>
        </w:rPr>
        <w:t xml:space="preserve">, </w:t>
      </w:r>
      <w:r w:rsidR="008E19D6">
        <w:rPr>
          <w:rFonts w:eastAsia="Calibri"/>
        </w:rPr>
        <w:t xml:space="preserve">zebranie wywiadu chorobowego, a w przypadku powstałych wątpliwości, co do kwalifikacji osoby do programu można </w:t>
      </w:r>
      <w:r w:rsidR="006B4BE5">
        <w:rPr>
          <w:rFonts w:eastAsia="Calibri"/>
        </w:rPr>
        <w:t xml:space="preserve">będzie </w:t>
      </w:r>
      <w:r w:rsidR="008E19D6">
        <w:rPr>
          <w:rFonts w:eastAsia="Calibri"/>
        </w:rPr>
        <w:t xml:space="preserve">wykorzystać kwestionariusz </w:t>
      </w:r>
      <w:r w:rsidR="004C68F9">
        <w:rPr>
          <w:rFonts w:eastAsia="Calibri"/>
        </w:rPr>
        <w:t xml:space="preserve">przesiewowy </w:t>
      </w:r>
      <w:proofErr w:type="spellStart"/>
      <w:r w:rsidR="008E19D6">
        <w:rPr>
          <w:rFonts w:eastAsia="Calibri"/>
        </w:rPr>
        <w:t>STarT</w:t>
      </w:r>
      <w:proofErr w:type="spellEnd"/>
      <w:r w:rsidR="008E19D6">
        <w:rPr>
          <w:rFonts w:eastAsia="Calibri"/>
        </w:rPr>
        <w:t xml:space="preserve"> </w:t>
      </w:r>
      <w:proofErr w:type="spellStart"/>
      <w:r w:rsidR="008E19D6">
        <w:rPr>
          <w:rFonts w:eastAsia="Calibri"/>
        </w:rPr>
        <w:t>Back</w:t>
      </w:r>
      <w:proofErr w:type="spellEnd"/>
      <w:r w:rsidR="008E19D6">
        <w:rPr>
          <w:rFonts w:eastAsia="Calibri"/>
        </w:rPr>
        <w:t xml:space="preserve"> i </w:t>
      </w:r>
      <w:r w:rsidR="00BB144F" w:rsidRPr="00245068">
        <w:rPr>
          <w:rFonts w:eastAsia="Calibri"/>
        </w:rPr>
        <w:t xml:space="preserve">podjęcia </w:t>
      </w:r>
      <w:r w:rsidR="006E4BB4" w:rsidRPr="00245068">
        <w:rPr>
          <w:rFonts w:eastAsia="Calibri"/>
        </w:rPr>
        <w:t xml:space="preserve">ostatecznie </w:t>
      </w:r>
      <w:r w:rsidR="00BB144F" w:rsidRPr="00245068">
        <w:rPr>
          <w:rFonts w:eastAsia="Calibri"/>
        </w:rPr>
        <w:t>decyzji o zakwalifikowaniu pacjenta do programu</w:t>
      </w:r>
      <w:r w:rsidRPr="00245068">
        <w:rPr>
          <w:rFonts w:eastAsia="Calibri"/>
        </w:rPr>
        <w:t>. Zakłada się przeprowadzenie procesu kwalifikacyjnego u 1</w:t>
      </w:r>
      <w:r w:rsidR="005E2B4A">
        <w:rPr>
          <w:rFonts w:eastAsia="Calibri"/>
        </w:rPr>
        <w:t xml:space="preserve"> </w:t>
      </w:r>
      <w:r w:rsidRPr="00245068">
        <w:rPr>
          <w:rFonts w:eastAsia="Calibri"/>
        </w:rPr>
        <w:t>800 osób</w:t>
      </w:r>
      <w:r w:rsidR="000D6708">
        <w:rPr>
          <w:rFonts w:eastAsia="Calibri"/>
        </w:rPr>
        <w:t>,</w:t>
      </w:r>
      <w:r w:rsidR="006E4BB4" w:rsidRPr="00245068">
        <w:rPr>
          <w:rFonts w:eastAsia="Calibri"/>
        </w:rPr>
        <w:t xml:space="preserve"> z czego 1</w:t>
      </w:r>
      <w:r w:rsidR="005E2B4A">
        <w:rPr>
          <w:rFonts w:eastAsia="Calibri"/>
        </w:rPr>
        <w:t xml:space="preserve"> </w:t>
      </w:r>
      <w:r w:rsidR="006E4BB4" w:rsidRPr="00245068">
        <w:rPr>
          <w:rFonts w:eastAsia="Calibri"/>
        </w:rPr>
        <w:t>500 osób zostanie zakwalifikowanych do programu.</w:t>
      </w:r>
      <w:r w:rsidR="006E4BB4">
        <w:rPr>
          <w:rFonts w:eastAsia="Calibri"/>
        </w:rPr>
        <w:t xml:space="preserve"> </w:t>
      </w:r>
      <w:r w:rsidRPr="00A72346">
        <w:rPr>
          <w:rFonts w:eastAsia="Calibri"/>
        </w:rPr>
        <w:t xml:space="preserve">Szacunkowy koszt </w:t>
      </w:r>
      <w:r w:rsidR="008D0AA3">
        <w:rPr>
          <w:rFonts w:eastAsia="Calibri"/>
        </w:rPr>
        <w:t xml:space="preserve">wizyty diagnostyczno-terapeutycznej </w:t>
      </w:r>
      <w:r w:rsidR="00B02162">
        <w:rPr>
          <w:rFonts w:eastAsia="Calibri"/>
        </w:rPr>
        <w:t>i kwalifikac</w:t>
      </w:r>
      <w:r w:rsidR="00B81301">
        <w:rPr>
          <w:rFonts w:eastAsia="Calibri"/>
        </w:rPr>
        <w:t xml:space="preserve">yjnej </w:t>
      </w:r>
      <w:r w:rsidRPr="00A72346">
        <w:rPr>
          <w:rFonts w:eastAsia="Calibri"/>
        </w:rPr>
        <w:t xml:space="preserve"> to </w:t>
      </w:r>
      <w:r w:rsidR="00246D02">
        <w:rPr>
          <w:rFonts w:eastAsia="Calibri"/>
        </w:rPr>
        <w:t>2</w:t>
      </w:r>
      <w:r w:rsidR="00B631FF">
        <w:rPr>
          <w:rFonts w:eastAsia="Calibri"/>
        </w:rPr>
        <w:t>0</w:t>
      </w:r>
      <w:r w:rsidR="00BB144F">
        <w:rPr>
          <w:rFonts w:eastAsia="Calibri"/>
        </w:rPr>
        <w:t>0</w:t>
      </w:r>
      <w:r w:rsidRPr="00A72346">
        <w:rPr>
          <w:rFonts w:eastAsia="Calibri"/>
        </w:rPr>
        <w:t xml:space="preserve"> zł. </w:t>
      </w:r>
    </w:p>
    <w:p w:rsidR="0076771F" w:rsidRDefault="0076771F" w:rsidP="00EA7088">
      <w:pPr>
        <w:rPr>
          <w:rFonts w:eastAsia="Calibri"/>
        </w:rPr>
      </w:pPr>
    </w:p>
    <w:p w:rsidR="00B81301" w:rsidRDefault="00EA7088" w:rsidP="00EA7088">
      <w:pPr>
        <w:rPr>
          <w:rFonts w:eastAsia="Calibri"/>
        </w:rPr>
      </w:pPr>
      <w:r w:rsidRPr="00A72346">
        <w:rPr>
          <w:rFonts w:eastAsia="Calibri"/>
        </w:rPr>
        <w:t>W związk</w:t>
      </w:r>
      <w:r>
        <w:rPr>
          <w:rFonts w:eastAsia="Calibri"/>
        </w:rPr>
        <w:t>u</w:t>
      </w:r>
      <w:r w:rsidRPr="00A72346">
        <w:rPr>
          <w:rFonts w:eastAsia="Calibri"/>
        </w:rPr>
        <w:t xml:space="preserve"> z powyższym koszt całkowity kwalifikacji wyniesie: </w:t>
      </w:r>
    </w:p>
    <w:p w:rsidR="00EA7088" w:rsidRDefault="00EA7088" w:rsidP="00EA7088">
      <w:pPr>
        <w:rPr>
          <w:rFonts w:eastAsia="Calibri"/>
        </w:rPr>
      </w:pPr>
      <w:r w:rsidRPr="00A72346">
        <w:rPr>
          <w:rFonts w:eastAsia="Calibri"/>
        </w:rPr>
        <w:t>1</w:t>
      </w:r>
      <w:r>
        <w:rPr>
          <w:rFonts w:eastAsia="Calibri"/>
        </w:rPr>
        <w:t xml:space="preserve"> </w:t>
      </w:r>
      <w:r w:rsidR="00BB144F">
        <w:rPr>
          <w:rFonts w:eastAsia="Calibri"/>
        </w:rPr>
        <w:t xml:space="preserve">800 osób x </w:t>
      </w:r>
      <w:r w:rsidR="004B54A8">
        <w:rPr>
          <w:rFonts w:eastAsia="Calibri"/>
        </w:rPr>
        <w:t>2</w:t>
      </w:r>
      <w:r w:rsidR="006A756F">
        <w:rPr>
          <w:rFonts w:eastAsia="Calibri"/>
        </w:rPr>
        <w:t>0</w:t>
      </w:r>
      <w:r w:rsidRPr="00A72346">
        <w:rPr>
          <w:rFonts w:eastAsia="Calibri"/>
        </w:rPr>
        <w:t>0</w:t>
      </w:r>
      <w:r w:rsidR="00BB144F">
        <w:rPr>
          <w:rFonts w:eastAsia="Calibri"/>
        </w:rPr>
        <w:t xml:space="preserve"> zł = </w:t>
      </w:r>
      <w:r w:rsidR="00B631FF">
        <w:rPr>
          <w:rFonts w:eastAsia="Calibri"/>
        </w:rPr>
        <w:t>36</w:t>
      </w:r>
      <w:r>
        <w:rPr>
          <w:rFonts w:eastAsia="Calibri"/>
        </w:rPr>
        <w:t>0 000</w:t>
      </w:r>
      <w:r w:rsidRPr="00A72346">
        <w:rPr>
          <w:rFonts w:eastAsia="Calibri"/>
        </w:rPr>
        <w:t xml:space="preserve"> zł.</w:t>
      </w:r>
    </w:p>
    <w:p w:rsidR="000C41DB" w:rsidRDefault="000C41DB" w:rsidP="00EA7088">
      <w:pPr>
        <w:rPr>
          <w:rFonts w:eastAsia="Calibri"/>
        </w:rPr>
      </w:pPr>
      <w:bookmarkStart w:id="64" w:name="OLE_LINK1"/>
    </w:p>
    <w:tbl>
      <w:tblPr>
        <w:tblW w:w="8952" w:type="dxa"/>
        <w:tblInd w:w="137" w:type="dxa"/>
        <w:tblLayout w:type="fixed"/>
        <w:tblCellMar>
          <w:left w:w="0" w:type="dxa"/>
          <w:right w:w="0" w:type="dxa"/>
        </w:tblCellMar>
        <w:tblLook w:val="0000" w:firstRow="0" w:lastRow="0" w:firstColumn="0" w:lastColumn="0" w:noHBand="0" w:noVBand="0"/>
      </w:tblPr>
      <w:tblGrid>
        <w:gridCol w:w="3743"/>
        <w:gridCol w:w="1387"/>
        <w:gridCol w:w="1109"/>
        <w:gridCol w:w="1253"/>
        <w:gridCol w:w="1460"/>
      </w:tblGrid>
      <w:tr w:rsidR="00615501" w:rsidRPr="00BF4B87" w:rsidTr="001E0B2A">
        <w:trPr>
          <w:trHeight w:hRule="exact" w:val="584"/>
        </w:trPr>
        <w:tc>
          <w:tcPr>
            <w:tcW w:w="3743" w:type="dxa"/>
            <w:tcBorders>
              <w:top w:val="single" w:sz="4" w:space="0" w:color="000000"/>
              <w:left w:val="single" w:sz="4" w:space="0" w:color="000000"/>
              <w:bottom w:val="single" w:sz="4" w:space="0" w:color="000000"/>
            </w:tcBorders>
            <w:shd w:val="clear" w:color="auto" w:fill="D9D9D9" w:themeFill="background1" w:themeFillShade="D9"/>
          </w:tcPr>
          <w:p w:rsidR="00615501" w:rsidRPr="00BF4B87" w:rsidRDefault="00615501" w:rsidP="00615501">
            <w:pPr>
              <w:widowControl w:val="0"/>
              <w:suppressAutoHyphens/>
              <w:jc w:val="center"/>
              <w:rPr>
                <w:rFonts w:eastAsia="Arial" w:cstheme="minorHAnsi"/>
                <w:b/>
                <w:bCs/>
                <w:sz w:val="16"/>
                <w:szCs w:val="16"/>
                <w:lang w:eastAsia="ar-SA"/>
              </w:rPr>
            </w:pPr>
            <w:r w:rsidRPr="00BF4B87">
              <w:rPr>
                <w:rFonts w:eastAsia="Arial" w:cstheme="minorHAnsi"/>
                <w:b/>
                <w:bCs/>
                <w:w w:val="101"/>
                <w:sz w:val="16"/>
                <w:szCs w:val="16"/>
                <w:lang w:eastAsia="ar-SA"/>
              </w:rPr>
              <w:t xml:space="preserve">Rodzaj </w:t>
            </w:r>
            <w:r w:rsidR="00D251D3">
              <w:rPr>
                <w:rFonts w:eastAsia="Arial" w:cstheme="minorHAnsi"/>
                <w:b/>
                <w:bCs/>
                <w:w w:val="101"/>
                <w:sz w:val="16"/>
                <w:szCs w:val="16"/>
                <w:lang w:eastAsia="ar-SA"/>
              </w:rPr>
              <w:t>kosztów</w:t>
            </w:r>
          </w:p>
        </w:tc>
        <w:tc>
          <w:tcPr>
            <w:tcW w:w="1387" w:type="dxa"/>
            <w:tcBorders>
              <w:top w:val="single" w:sz="4" w:space="0" w:color="000000"/>
              <w:left w:val="single" w:sz="4" w:space="0" w:color="000000"/>
              <w:bottom w:val="single" w:sz="4" w:space="0" w:color="000000"/>
            </w:tcBorders>
            <w:shd w:val="clear" w:color="auto" w:fill="D9D9D9" w:themeFill="background1" w:themeFillShade="D9"/>
          </w:tcPr>
          <w:p w:rsidR="00615501" w:rsidRPr="00BF4B87" w:rsidRDefault="00615501" w:rsidP="00615501">
            <w:pPr>
              <w:widowControl w:val="0"/>
              <w:suppressAutoHyphens/>
              <w:jc w:val="center"/>
              <w:rPr>
                <w:rFonts w:eastAsia="Arial" w:cstheme="minorHAnsi"/>
                <w:b/>
                <w:bCs/>
                <w:w w:val="101"/>
                <w:sz w:val="16"/>
                <w:szCs w:val="16"/>
                <w:lang w:eastAsia="ar-SA"/>
              </w:rPr>
            </w:pPr>
            <w:r w:rsidRPr="00BF4B87">
              <w:rPr>
                <w:rFonts w:eastAsia="Arial" w:cstheme="minorHAnsi"/>
                <w:b/>
                <w:bCs/>
                <w:sz w:val="16"/>
                <w:szCs w:val="16"/>
                <w:lang w:eastAsia="ar-SA"/>
              </w:rPr>
              <w:t xml:space="preserve">Liczba </w:t>
            </w:r>
            <w:r w:rsidR="00952821">
              <w:rPr>
                <w:rFonts w:eastAsia="Arial" w:cstheme="minorHAnsi"/>
                <w:b/>
                <w:bCs/>
                <w:w w:val="101"/>
                <w:sz w:val="16"/>
                <w:szCs w:val="16"/>
                <w:lang w:eastAsia="ar-SA"/>
              </w:rPr>
              <w:t>uczestników</w:t>
            </w:r>
          </w:p>
        </w:tc>
        <w:tc>
          <w:tcPr>
            <w:tcW w:w="1109" w:type="dxa"/>
            <w:tcBorders>
              <w:top w:val="single" w:sz="4" w:space="0" w:color="000000"/>
              <w:left w:val="single" w:sz="4" w:space="0" w:color="000000"/>
              <w:bottom w:val="single" w:sz="4" w:space="0" w:color="000000"/>
            </w:tcBorders>
            <w:shd w:val="clear" w:color="auto" w:fill="D9D9D9" w:themeFill="background1" w:themeFillShade="D9"/>
          </w:tcPr>
          <w:p w:rsidR="00615501" w:rsidRPr="00BF4B87" w:rsidRDefault="00615501" w:rsidP="00615501">
            <w:pPr>
              <w:widowControl w:val="0"/>
              <w:suppressAutoHyphens/>
              <w:jc w:val="center"/>
              <w:rPr>
                <w:rFonts w:eastAsia="Arial" w:cstheme="minorHAnsi"/>
                <w:b/>
                <w:bCs/>
                <w:w w:val="101"/>
                <w:sz w:val="16"/>
                <w:szCs w:val="16"/>
                <w:lang w:eastAsia="ar-SA"/>
              </w:rPr>
            </w:pPr>
            <w:r w:rsidRPr="00BF4B87">
              <w:rPr>
                <w:rFonts w:eastAsia="Arial" w:cstheme="minorHAnsi"/>
                <w:b/>
                <w:bCs/>
                <w:w w:val="101"/>
                <w:sz w:val="16"/>
                <w:szCs w:val="16"/>
                <w:lang w:eastAsia="ar-SA"/>
              </w:rPr>
              <w:t xml:space="preserve">Liczba świadczeń </w:t>
            </w:r>
          </w:p>
        </w:tc>
        <w:tc>
          <w:tcPr>
            <w:tcW w:w="1253" w:type="dxa"/>
            <w:tcBorders>
              <w:top w:val="single" w:sz="4" w:space="0" w:color="000000"/>
              <w:left w:val="single" w:sz="4" w:space="0" w:color="000000"/>
              <w:bottom w:val="single" w:sz="4" w:space="0" w:color="000000"/>
            </w:tcBorders>
            <w:shd w:val="clear" w:color="auto" w:fill="D9D9D9" w:themeFill="background1" w:themeFillShade="D9"/>
          </w:tcPr>
          <w:p w:rsidR="00615501" w:rsidRPr="00BF4B87" w:rsidRDefault="00615501" w:rsidP="00615501">
            <w:pPr>
              <w:widowControl w:val="0"/>
              <w:suppressAutoHyphens/>
              <w:jc w:val="center"/>
              <w:rPr>
                <w:rFonts w:eastAsia="Arial" w:cstheme="minorHAnsi"/>
                <w:b/>
                <w:bCs/>
                <w:sz w:val="16"/>
                <w:szCs w:val="16"/>
                <w:lang w:eastAsia="ar-SA"/>
              </w:rPr>
            </w:pPr>
            <w:r w:rsidRPr="00BF4B87">
              <w:rPr>
                <w:rFonts w:eastAsia="Arial" w:cstheme="minorHAnsi"/>
                <w:b/>
                <w:bCs/>
                <w:w w:val="101"/>
                <w:sz w:val="16"/>
                <w:szCs w:val="16"/>
                <w:lang w:eastAsia="ar-SA"/>
              </w:rPr>
              <w:t xml:space="preserve">Cena jednostkowa </w:t>
            </w:r>
            <w:r w:rsidRPr="00BF4B87">
              <w:rPr>
                <w:rFonts w:eastAsia="Arial" w:cstheme="minorHAnsi"/>
                <w:b/>
                <w:bCs/>
                <w:sz w:val="16"/>
                <w:szCs w:val="16"/>
                <w:lang w:eastAsia="ar-SA"/>
              </w:rPr>
              <w:t xml:space="preserve">(w </w:t>
            </w:r>
            <w:r w:rsidRPr="00BF4B87">
              <w:rPr>
                <w:rFonts w:eastAsia="Arial" w:cstheme="minorHAnsi"/>
                <w:b/>
                <w:bCs/>
                <w:w w:val="101"/>
                <w:sz w:val="16"/>
                <w:szCs w:val="16"/>
                <w:lang w:eastAsia="ar-SA"/>
              </w:rPr>
              <w:t>zł)</w:t>
            </w:r>
          </w:p>
        </w:tc>
        <w:tc>
          <w:tcPr>
            <w:tcW w:w="14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615501" w:rsidRPr="00BF4B87" w:rsidRDefault="00615501" w:rsidP="00615501">
            <w:pPr>
              <w:widowControl w:val="0"/>
              <w:suppressAutoHyphens/>
              <w:jc w:val="center"/>
              <w:rPr>
                <w:rFonts w:eastAsia="Arial" w:cstheme="minorHAnsi"/>
                <w:b/>
                <w:bCs/>
                <w:sz w:val="16"/>
                <w:szCs w:val="16"/>
                <w:lang w:eastAsia="ar-SA"/>
              </w:rPr>
            </w:pPr>
            <w:r w:rsidRPr="00BF4B87">
              <w:rPr>
                <w:rFonts w:eastAsia="Arial" w:cstheme="minorHAnsi"/>
                <w:b/>
                <w:bCs/>
                <w:sz w:val="16"/>
                <w:szCs w:val="16"/>
                <w:lang w:eastAsia="ar-SA"/>
              </w:rPr>
              <w:t xml:space="preserve">Koszty </w:t>
            </w:r>
            <w:r w:rsidRPr="00BF4B87">
              <w:rPr>
                <w:rFonts w:eastAsia="Arial" w:cstheme="minorHAnsi"/>
                <w:b/>
                <w:bCs/>
                <w:w w:val="101"/>
                <w:sz w:val="16"/>
                <w:szCs w:val="16"/>
                <w:lang w:eastAsia="ar-SA"/>
              </w:rPr>
              <w:t xml:space="preserve">ogółem </w:t>
            </w:r>
          </w:p>
          <w:p w:rsidR="00615501" w:rsidRPr="00BF4B87" w:rsidRDefault="00615501" w:rsidP="00615501">
            <w:pPr>
              <w:widowControl w:val="0"/>
              <w:suppressAutoHyphens/>
              <w:jc w:val="center"/>
              <w:rPr>
                <w:rFonts w:eastAsia="Calibri" w:cstheme="minorHAnsi"/>
                <w:sz w:val="16"/>
                <w:szCs w:val="16"/>
                <w:lang w:eastAsia="ar-SA"/>
              </w:rPr>
            </w:pPr>
            <w:r w:rsidRPr="00BF4B87">
              <w:rPr>
                <w:rFonts w:eastAsia="Arial" w:cstheme="minorHAnsi"/>
                <w:b/>
                <w:bCs/>
                <w:sz w:val="16"/>
                <w:szCs w:val="16"/>
                <w:lang w:eastAsia="ar-SA"/>
              </w:rPr>
              <w:t xml:space="preserve">(w </w:t>
            </w:r>
            <w:r w:rsidRPr="00BF4B87">
              <w:rPr>
                <w:rFonts w:eastAsia="Arial" w:cstheme="minorHAnsi"/>
                <w:b/>
                <w:bCs/>
                <w:w w:val="101"/>
                <w:sz w:val="16"/>
                <w:szCs w:val="16"/>
                <w:lang w:eastAsia="ar-SA"/>
              </w:rPr>
              <w:t>zł)</w:t>
            </w:r>
          </w:p>
        </w:tc>
      </w:tr>
      <w:tr w:rsidR="00615501" w:rsidRPr="00BF4B87" w:rsidTr="00327844">
        <w:trPr>
          <w:trHeight w:hRule="exact" w:val="510"/>
        </w:trPr>
        <w:tc>
          <w:tcPr>
            <w:tcW w:w="3743" w:type="dxa"/>
            <w:tcBorders>
              <w:top w:val="single" w:sz="4" w:space="0" w:color="000000"/>
              <w:left w:val="single" w:sz="4" w:space="0" w:color="000000"/>
              <w:bottom w:val="single" w:sz="4" w:space="0" w:color="000000"/>
            </w:tcBorders>
            <w:shd w:val="clear" w:color="auto" w:fill="D9D9D9" w:themeFill="background1" w:themeFillShade="D9"/>
            <w:vAlign w:val="center"/>
          </w:tcPr>
          <w:p w:rsidR="00615501" w:rsidRPr="00BF4B87" w:rsidRDefault="00615501" w:rsidP="00615501">
            <w:pPr>
              <w:widowControl w:val="0"/>
              <w:suppressAutoHyphens/>
              <w:jc w:val="left"/>
              <w:rPr>
                <w:rFonts w:eastAsia="Arial" w:cstheme="minorHAnsi"/>
                <w:w w:val="101"/>
                <w:sz w:val="16"/>
                <w:szCs w:val="16"/>
                <w:lang w:eastAsia="ar-SA"/>
              </w:rPr>
            </w:pPr>
            <w:r w:rsidRPr="00BF4B87">
              <w:rPr>
                <w:rFonts w:eastAsia="Arial" w:cstheme="minorHAnsi"/>
                <w:sz w:val="16"/>
                <w:szCs w:val="16"/>
                <w:lang w:eastAsia="ar-SA"/>
              </w:rPr>
              <w:t>Konsultacja</w:t>
            </w:r>
            <w:r w:rsidRPr="00BF4B87">
              <w:rPr>
                <w:rFonts w:eastAsia="Arial" w:cstheme="minorHAnsi"/>
                <w:w w:val="101"/>
                <w:sz w:val="16"/>
                <w:szCs w:val="16"/>
                <w:lang w:eastAsia="ar-SA"/>
              </w:rPr>
              <w:t xml:space="preserve"> </w:t>
            </w:r>
            <w:r w:rsidR="00A84F70">
              <w:rPr>
                <w:rFonts w:eastAsia="Arial" w:cstheme="minorHAnsi"/>
                <w:w w:val="101"/>
                <w:sz w:val="16"/>
                <w:szCs w:val="16"/>
                <w:lang w:eastAsia="ar-SA"/>
              </w:rPr>
              <w:t>diagnostyczno-terapeutyczna i kwalifikac</w:t>
            </w:r>
            <w:r w:rsidR="00B606FD">
              <w:rPr>
                <w:rFonts w:eastAsia="Arial" w:cstheme="minorHAnsi"/>
                <w:w w:val="101"/>
                <w:sz w:val="16"/>
                <w:szCs w:val="16"/>
                <w:lang w:eastAsia="ar-SA"/>
              </w:rPr>
              <w:t>ja</w:t>
            </w:r>
            <w:r w:rsidR="00B331DD">
              <w:rPr>
                <w:rFonts w:eastAsia="Arial" w:cstheme="minorHAnsi"/>
                <w:w w:val="101"/>
                <w:sz w:val="16"/>
                <w:szCs w:val="16"/>
                <w:lang w:eastAsia="ar-SA"/>
              </w:rPr>
              <w:t xml:space="preserve"> </w:t>
            </w:r>
            <w:r w:rsidR="00B631FF">
              <w:rPr>
                <w:rFonts w:eastAsia="Arial" w:cstheme="minorHAnsi"/>
                <w:w w:val="101"/>
                <w:sz w:val="16"/>
                <w:szCs w:val="16"/>
                <w:lang w:eastAsia="ar-SA"/>
              </w:rPr>
              <w:t xml:space="preserve">uczestników </w:t>
            </w:r>
            <w:r w:rsidR="00B606FD">
              <w:rPr>
                <w:rFonts w:eastAsia="Arial" w:cstheme="minorHAnsi"/>
                <w:w w:val="101"/>
                <w:sz w:val="16"/>
                <w:szCs w:val="16"/>
                <w:lang w:eastAsia="ar-SA"/>
              </w:rPr>
              <w:t>do programu</w:t>
            </w:r>
          </w:p>
        </w:tc>
        <w:tc>
          <w:tcPr>
            <w:tcW w:w="1387" w:type="dxa"/>
            <w:tcBorders>
              <w:top w:val="single" w:sz="4" w:space="0" w:color="000000"/>
              <w:left w:val="single" w:sz="4" w:space="0" w:color="000000"/>
              <w:bottom w:val="single" w:sz="4" w:space="0" w:color="000000"/>
            </w:tcBorders>
            <w:shd w:val="clear" w:color="auto" w:fill="auto"/>
            <w:vAlign w:val="center"/>
          </w:tcPr>
          <w:p w:rsidR="00615501" w:rsidRPr="00BF4B87" w:rsidRDefault="0028491A" w:rsidP="00615501">
            <w:pPr>
              <w:widowControl w:val="0"/>
              <w:suppressAutoHyphens/>
              <w:jc w:val="center"/>
              <w:rPr>
                <w:rFonts w:eastAsia="Arial" w:cstheme="minorHAnsi"/>
                <w:w w:val="101"/>
                <w:sz w:val="16"/>
                <w:szCs w:val="16"/>
                <w:lang w:eastAsia="ar-SA"/>
              </w:rPr>
            </w:pPr>
            <w:r>
              <w:rPr>
                <w:rFonts w:eastAsia="Arial" w:cstheme="minorHAnsi"/>
                <w:w w:val="101"/>
                <w:sz w:val="16"/>
                <w:szCs w:val="16"/>
                <w:lang w:eastAsia="ar-SA"/>
              </w:rPr>
              <w:t>1</w:t>
            </w:r>
            <w:r w:rsidR="008A6205">
              <w:rPr>
                <w:rFonts w:eastAsia="Arial" w:cstheme="minorHAnsi"/>
                <w:w w:val="101"/>
                <w:sz w:val="16"/>
                <w:szCs w:val="16"/>
                <w:lang w:eastAsia="ar-SA"/>
              </w:rPr>
              <w:t xml:space="preserve"> </w:t>
            </w:r>
            <w:r>
              <w:rPr>
                <w:rFonts w:eastAsia="Arial" w:cstheme="minorHAnsi"/>
                <w:w w:val="101"/>
                <w:sz w:val="16"/>
                <w:szCs w:val="16"/>
                <w:lang w:eastAsia="ar-SA"/>
              </w:rPr>
              <w:t>800</w:t>
            </w:r>
          </w:p>
        </w:tc>
        <w:tc>
          <w:tcPr>
            <w:tcW w:w="1109" w:type="dxa"/>
            <w:tcBorders>
              <w:top w:val="single" w:sz="4" w:space="0" w:color="000000"/>
              <w:left w:val="single" w:sz="4" w:space="0" w:color="000000"/>
              <w:bottom w:val="single" w:sz="4" w:space="0" w:color="000000"/>
            </w:tcBorders>
            <w:shd w:val="clear" w:color="auto" w:fill="auto"/>
            <w:vAlign w:val="center"/>
          </w:tcPr>
          <w:p w:rsidR="00615501" w:rsidRPr="00BF4B87" w:rsidRDefault="00615501" w:rsidP="00615501">
            <w:pPr>
              <w:widowControl w:val="0"/>
              <w:suppressAutoHyphens/>
              <w:jc w:val="center"/>
              <w:rPr>
                <w:rFonts w:eastAsia="Arial" w:cstheme="minorHAnsi"/>
                <w:w w:val="101"/>
                <w:sz w:val="16"/>
                <w:szCs w:val="16"/>
                <w:lang w:eastAsia="ar-SA"/>
              </w:rPr>
            </w:pPr>
            <w:r w:rsidRPr="00BF4B87">
              <w:rPr>
                <w:rFonts w:eastAsia="Arial" w:cstheme="minorHAnsi"/>
                <w:w w:val="101"/>
                <w:sz w:val="16"/>
                <w:szCs w:val="16"/>
                <w:lang w:eastAsia="ar-SA"/>
              </w:rPr>
              <w:t>1</w:t>
            </w:r>
          </w:p>
        </w:tc>
        <w:tc>
          <w:tcPr>
            <w:tcW w:w="1253" w:type="dxa"/>
            <w:tcBorders>
              <w:top w:val="single" w:sz="4" w:space="0" w:color="000000"/>
              <w:left w:val="single" w:sz="4" w:space="0" w:color="000000"/>
              <w:bottom w:val="single" w:sz="4" w:space="0" w:color="000000"/>
            </w:tcBorders>
            <w:shd w:val="clear" w:color="auto" w:fill="auto"/>
            <w:vAlign w:val="center"/>
          </w:tcPr>
          <w:p w:rsidR="00615501" w:rsidRPr="00BF4B87" w:rsidRDefault="004B54A8" w:rsidP="00615501">
            <w:pPr>
              <w:widowControl w:val="0"/>
              <w:suppressAutoHyphens/>
              <w:jc w:val="center"/>
              <w:rPr>
                <w:rFonts w:eastAsia="Calibri" w:cstheme="minorHAnsi"/>
                <w:sz w:val="16"/>
                <w:szCs w:val="16"/>
                <w:lang w:eastAsia="ar-SA"/>
              </w:rPr>
            </w:pPr>
            <w:r w:rsidRPr="00BF4B87">
              <w:rPr>
                <w:rFonts w:eastAsia="Arial" w:cstheme="minorHAnsi"/>
                <w:w w:val="101"/>
                <w:sz w:val="16"/>
                <w:szCs w:val="16"/>
                <w:lang w:eastAsia="ar-SA"/>
              </w:rPr>
              <w:t>2</w:t>
            </w:r>
            <w:r w:rsidR="00DD55E2">
              <w:rPr>
                <w:rFonts w:eastAsia="Arial" w:cstheme="minorHAnsi"/>
                <w:w w:val="101"/>
                <w:sz w:val="16"/>
                <w:szCs w:val="16"/>
                <w:lang w:eastAsia="ar-SA"/>
              </w:rPr>
              <w:t>0</w:t>
            </w:r>
            <w:r w:rsidRPr="00BF4B87">
              <w:rPr>
                <w:rFonts w:eastAsia="Arial" w:cstheme="minorHAnsi"/>
                <w:w w:val="101"/>
                <w:sz w:val="16"/>
                <w:szCs w:val="16"/>
                <w:lang w:eastAsia="ar-SA"/>
              </w:rPr>
              <w:t>0</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5501" w:rsidRPr="00BF4B87" w:rsidRDefault="00B631FF" w:rsidP="00615501">
            <w:pPr>
              <w:widowControl w:val="0"/>
              <w:suppressAutoHyphens/>
              <w:jc w:val="center"/>
              <w:rPr>
                <w:rFonts w:eastAsia="Calibri" w:cstheme="minorHAnsi"/>
                <w:sz w:val="16"/>
                <w:szCs w:val="16"/>
                <w:lang w:eastAsia="ar-SA"/>
              </w:rPr>
            </w:pPr>
            <w:r>
              <w:rPr>
                <w:rFonts w:eastAsia="Calibri" w:cstheme="minorHAnsi"/>
                <w:sz w:val="16"/>
                <w:szCs w:val="16"/>
                <w:lang w:eastAsia="ar-SA"/>
              </w:rPr>
              <w:t>36</w:t>
            </w:r>
            <w:r w:rsidR="004B54A8" w:rsidRPr="00BF4B87">
              <w:rPr>
                <w:rFonts w:eastAsia="Calibri" w:cstheme="minorHAnsi"/>
                <w:sz w:val="16"/>
                <w:szCs w:val="16"/>
                <w:lang w:eastAsia="ar-SA"/>
              </w:rPr>
              <w:t>0</w:t>
            </w:r>
            <w:r w:rsidR="00615501" w:rsidRPr="00BF4B87">
              <w:rPr>
                <w:rFonts w:eastAsia="Calibri" w:cstheme="minorHAnsi"/>
                <w:sz w:val="16"/>
                <w:szCs w:val="16"/>
                <w:lang w:eastAsia="ar-SA"/>
              </w:rPr>
              <w:t xml:space="preserve"> 000</w:t>
            </w:r>
          </w:p>
        </w:tc>
      </w:tr>
      <w:tr w:rsidR="00615501" w:rsidRPr="00BF4B87" w:rsidTr="00B97D50">
        <w:trPr>
          <w:trHeight w:hRule="exact" w:val="246"/>
        </w:trPr>
        <w:tc>
          <w:tcPr>
            <w:tcW w:w="7492" w:type="dxa"/>
            <w:gridSpan w:val="4"/>
            <w:tcBorders>
              <w:top w:val="single" w:sz="4" w:space="0" w:color="000000"/>
              <w:left w:val="single" w:sz="4" w:space="0" w:color="000000"/>
              <w:bottom w:val="single" w:sz="4" w:space="0" w:color="000000"/>
            </w:tcBorders>
            <w:shd w:val="clear" w:color="auto" w:fill="auto"/>
            <w:vAlign w:val="center"/>
          </w:tcPr>
          <w:p w:rsidR="00615501" w:rsidRPr="00BF4B87" w:rsidRDefault="00615501" w:rsidP="00615501">
            <w:pPr>
              <w:widowControl w:val="0"/>
              <w:suppressAutoHyphens/>
              <w:jc w:val="center"/>
              <w:rPr>
                <w:rFonts w:eastAsia="Calibri" w:cstheme="minorHAnsi"/>
                <w:b/>
                <w:sz w:val="16"/>
                <w:szCs w:val="16"/>
                <w:lang w:eastAsia="ar-SA"/>
              </w:rPr>
            </w:pPr>
            <w:r w:rsidRPr="00BF4B87">
              <w:rPr>
                <w:rFonts w:eastAsia="Arial" w:cstheme="minorHAnsi"/>
                <w:b/>
                <w:sz w:val="16"/>
                <w:szCs w:val="16"/>
                <w:lang w:eastAsia="ar-SA"/>
              </w:rPr>
              <w:t>Razem</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5501" w:rsidRPr="00BF4B87" w:rsidRDefault="00C36A8C" w:rsidP="00615501">
            <w:pPr>
              <w:widowControl w:val="0"/>
              <w:suppressAutoHyphens/>
              <w:jc w:val="center"/>
              <w:rPr>
                <w:rFonts w:eastAsia="Calibri" w:cstheme="minorHAnsi"/>
                <w:sz w:val="16"/>
                <w:szCs w:val="16"/>
                <w:lang w:eastAsia="ar-SA"/>
              </w:rPr>
            </w:pPr>
            <w:r>
              <w:rPr>
                <w:rFonts w:eastAsia="Calibri" w:cstheme="minorHAnsi"/>
                <w:b/>
                <w:sz w:val="16"/>
                <w:szCs w:val="16"/>
                <w:lang w:eastAsia="ar-SA"/>
              </w:rPr>
              <w:t>36</w:t>
            </w:r>
            <w:r w:rsidR="00615501" w:rsidRPr="00BF4B87">
              <w:rPr>
                <w:rFonts w:eastAsia="Calibri" w:cstheme="minorHAnsi"/>
                <w:b/>
                <w:sz w:val="16"/>
                <w:szCs w:val="16"/>
                <w:lang w:eastAsia="ar-SA"/>
              </w:rPr>
              <w:t>0 000</w:t>
            </w:r>
          </w:p>
        </w:tc>
      </w:tr>
      <w:bookmarkEnd w:id="64"/>
    </w:tbl>
    <w:p w:rsidR="00E97616" w:rsidRDefault="00E97616" w:rsidP="00E97616">
      <w:pPr>
        <w:pStyle w:val="Akapitzlist"/>
        <w:rPr>
          <w:b/>
          <w:color w:val="0070C0"/>
        </w:rPr>
      </w:pPr>
    </w:p>
    <w:p w:rsidR="00DE3166" w:rsidRPr="00927CE1" w:rsidRDefault="00246D02" w:rsidP="00374B48">
      <w:pPr>
        <w:pStyle w:val="Akapitzlist"/>
        <w:numPr>
          <w:ilvl w:val="0"/>
          <w:numId w:val="30"/>
        </w:numPr>
        <w:rPr>
          <w:b/>
          <w:color w:val="2F5496" w:themeColor="accent1" w:themeShade="BF"/>
        </w:rPr>
      </w:pPr>
      <w:r w:rsidRPr="00B9632C">
        <w:rPr>
          <w:b/>
          <w:color w:val="2F5496" w:themeColor="accent1" w:themeShade="BF"/>
        </w:rPr>
        <w:t xml:space="preserve">Koszty </w:t>
      </w:r>
      <w:r w:rsidR="00B02162" w:rsidRPr="00B9632C">
        <w:rPr>
          <w:b/>
          <w:color w:val="2F5496" w:themeColor="accent1" w:themeShade="BF"/>
        </w:rPr>
        <w:t>indywidualn</w:t>
      </w:r>
      <w:r w:rsidR="00DC0AA4" w:rsidRPr="00B9632C">
        <w:rPr>
          <w:b/>
          <w:color w:val="2F5496" w:themeColor="accent1" w:themeShade="BF"/>
        </w:rPr>
        <w:t>ej</w:t>
      </w:r>
      <w:r w:rsidR="00B02162" w:rsidRPr="00B9632C">
        <w:rPr>
          <w:b/>
          <w:color w:val="2F5496" w:themeColor="accent1" w:themeShade="BF"/>
        </w:rPr>
        <w:t xml:space="preserve"> </w:t>
      </w:r>
      <w:r w:rsidRPr="00B9632C">
        <w:rPr>
          <w:b/>
          <w:color w:val="2F5496" w:themeColor="accent1" w:themeShade="BF"/>
        </w:rPr>
        <w:t xml:space="preserve">konsultacji </w:t>
      </w:r>
      <w:r w:rsidR="00B02162" w:rsidRPr="00B9632C">
        <w:rPr>
          <w:b/>
          <w:color w:val="2F5496" w:themeColor="accent1" w:themeShade="BF"/>
        </w:rPr>
        <w:t>fizjoterapeuty lub lekarza</w:t>
      </w:r>
      <w:r w:rsidRPr="00B9632C">
        <w:rPr>
          <w:b/>
          <w:color w:val="2F5496" w:themeColor="accent1" w:themeShade="BF"/>
        </w:rPr>
        <w:t>: 3</w:t>
      </w:r>
      <w:r w:rsidR="000C12DB" w:rsidRPr="00B9632C">
        <w:rPr>
          <w:b/>
          <w:color w:val="2F5496" w:themeColor="accent1" w:themeShade="BF"/>
        </w:rPr>
        <w:t>00</w:t>
      </w:r>
      <w:r w:rsidRPr="00B9632C">
        <w:rPr>
          <w:b/>
          <w:color w:val="2F5496" w:themeColor="accent1" w:themeShade="BF"/>
        </w:rPr>
        <w:t> 000 zł</w:t>
      </w:r>
    </w:p>
    <w:p w:rsidR="00F0233E" w:rsidRDefault="00F0233E" w:rsidP="003A2642">
      <w:r>
        <w:t>Na koszty związane z konsultacj</w:t>
      </w:r>
      <w:r w:rsidR="003E0FA0">
        <w:t>ami</w:t>
      </w:r>
      <w:r w:rsidR="00B02162">
        <w:t xml:space="preserve"> realizowanymi przez </w:t>
      </w:r>
      <w:r w:rsidR="00B02162" w:rsidRPr="00A84F70">
        <w:rPr>
          <w:rFonts w:eastAsia="Calibri"/>
        </w:rPr>
        <w:t>fizjoterapeut</w:t>
      </w:r>
      <w:r w:rsidR="00B02162">
        <w:rPr>
          <w:rFonts w:eastAsia="Calibri"/>
        </w:rPr>
        <w:t>ę</w:t>
      </w:r>
      <w:r w:rsidR="00B02162" w:rsidRPr="00A84F70">
        <w:rPr>
          <w:rFonts w:eastAsia="Calibri"/>
        </w:rPr>
        <w:t xml:space="preserve"> lub lekarza</w:t>
      </w:r>
      <w:r w:rsidR="00B02162">
        <w:rPr>
          <w:rFonts w:eastAsia="Calibri"/>
        </w:rPr>
        <w:t xml:space="preserve">, </w:t>
      </w:r>
      <w:r>
        <w:t>składają się</w:t>
      </w:r>
      <w:r w:rsidR="003A2642">
        <w:t xml:space="preserve"> </w:t>
      </w:r>
      <w:r>
        <w:t xml:space="preserve">koszty związane </w:t>
      </w:r>
      <w:r w:rsidR="00813E41">
        <w:t xml:space="preserve">z </w:t>
      </w:r>
      <w:r>
        <w:t xml:space="preserve">odbyciem </w:t>
      </w:r>
      <w:r w:rsidR="00500B19">
        <w:t xml:space="preserve">porady edukacyjnej w </w:t>
      </w:r>
      <w:r>
        <w:t>ramach której zostanie przeprowadzon</w:t>
      </w:r>
      <w:r w:rsidR="003A2642">
        <w:t xml:space="preserve">a </w:t>
      </w:r>
      <w:r>
        <w:t>indywidualn</w:t>
      </w:r>
      <w:r w:rsidR="003A2642">
        <w:t>a</w:t>
      </w:r>
      <w:r>
        <w:t xml:space="preserve"> edukacj</w:t>
      </w:r>
      <w:r w:rsidR="00250D4E">
        <w:t>a</w:t>
      </w:r>
      <w:r>
        <w:t xml:space="preserve"> </w:t>
      </w:r>
      <w:r w:rsidR="000646C4">
        <w:t xml:space="preserve">prozdrowotna </w:t>
      </w:r>
      <w:r>
        <w:t>uczestnika</w:t>
      </w:r>
      <w:r w:rsidR="000646C4">
        <w:t xml:space="preserve"> wraz z propozycją ćwiczeń dostosowanych do możliwości fizycznych pacjenta do samodzielnego wykonywania w domu</w:t>
      </w:r>
      <w:r w:rsidR="003A2642">
        <w:t xml:space="preserve"> oraz </w:t>
      </w:r>
      <w:r>
        <w:t xml:space="preserve">koszty </w:t>
      </w:r>
      <w:r w:rsidR="00DF22FF">
        <w:t>opracowania</w:t>
      </w:r>
      <w:r w:rsidR="003A2642">
        <w:t xml:space="preserve"> </w:t>
      </w:r>
      <w:r w:rsidR="00B81522">
        <w:br/>
      </w:r>
      <w:r w:rsidR="00B73967">
        <w:t xml:space="preserve">20-dniowego </w:t>
      </w:r>
      <w:r>
        <w:t xml:space="preserve">cyklu rehabilitacyjnego. </w:t>
      </w:r>
    </w:p>
    <w:p w:rsidR="00E87249" w:rsidRDefault="00246D02" w:rsidP="00246D02">
      <w:r w:rsidRPr="00457A88">
        <w:lastRenderedPageBreak/>
        <w:t xml:space="preserve">Mając na uwadze </w:t>
      </w:r>
      <w:r w:rsidR="00840B26" w:rsidRPr="00457A88">
        <w:t xml:space="preserve">ostateczne </w:t>
      </w:r>
      <w:r w:rsidRPr="00457A88">
        <w:t xml:space="preserve">zakwalifikowanie się </w:t>
      </w:r>
      <w:r w:rsidR="00430293" w:rsidRPr="00457A88">
        <w:t>do</w:t>
      </w:r>
      <w:r w:rsidRPr="00457A88">
        <w:t xml:space="preserve"> program</w:t>
      </w:r>
      <w:r w:rsidR="00430293" w:rsidRPr="00457A88">
        <w:t>u</w:t>
      </w:r>
      <w:r w:rsidRPr="00457A88">
        <w:t xml:space="preserve"> 1 500 osób </w:t>
      </w:r>
      <w:r w:rsidR="00430293" w:rsidRPr="00457A88">
        <w:t xml:space="preserve">oraz cenę </w:t>
      </w:r>
      <w:r w:rsidR="00840B26" w:rsidRPr="00457A88">
        <w:t xml:space="preserve">pogłębionej dalszej indywidualnej </w:t>
      </w:r>
      <w:r w:rsidRPr="00457A88">
        <w:t>konsultacj</w:t>
      </w:r>
      <w:r w:rsidR="00840B26" w:rsidRPr="00457A88">
        <w:t>i</w:t>
      </w:r>
      <w:r w:rsidR="00430293" w:rsidRPr="00457A88">
        <w:t xml:space="preserve"> w kwocie</w:t>
      </w:r>
      <w:r w:rsidR="00430293">
        <w:t xml:space="preserve"> 2</w:t>
      </w:r>
      <w:r w:rsidR="00B10818">
        <w:t>0</w:t>
      </w:r>
      <w:r w:rsidR="00430293">
        <w:t>0 zł za jedną o</w:t>
      </w:r>
      <w:r w:rsidR="00814D08">
        <w:t>d</w:t>
      </w:r>
      <w:r w:rsidR="00430293">
        <w:t>bytą wizytę, łączne koszty</w:t>
      </w:r>
      <w:r w:rsidR="00E87249">
        <w:t xml:space="preserve"> indywidualnej konsultacji</w:t>
      </w:r>
      <w:r w:rsidR="00430293">
        <w:t xml:space="preserve"> </w:t>
      </w:r>
      <w:r>
        <w:t xml:space="preserve">szacowane są na kwotę: </w:t>
      </w:r>
    </w:p>
    <w:p w:rsidR="00430293" w:rsidRDefault="00814918" w:rsidP="00246D02">
      <w:r>
        <w:t xml:space="preserve">1 500 osób x 200 zł = </w:t>
      </w:r>
      <w:r w:rsidR="00430293">
        <w:t>3</w:t>
      </w:r>
      <w:r w:rsidR="000C12DB">
        <w:t>00</w:t>
      </w:r>
      <w:r w:rsidR="00430293">
        <w:t xml:space="preserve"> 000 zł. </w:t>
      </w:r>
    </w:p>
    <w:p w:rsidR="00130A38" w:rsidRDefault="00130A38" w:rsidP="00246D02"/>
    <w:tbl>
      <w:tblPr>
        <w:tblW w:w="9198" w:type="dxa"/>
        <w:tblInd w:w="-5" w:type="dxa"/>
        <w:tblLayout w:type="fixed"/>
        <w:tblCellMar>
          <w:left w:w="0" w:type="dxa"/>
          <w:right w:w="0" w:type="dxa"/>
        </w:tblCellMar>
        <w:tblLook w:val="0000" w:firstRow="0" w:lastRow="0" w:firstColumn="0" w:lastColumn="0" w:noHBand="0" w:noVBand="0"/>
      </w:tblPr>
      <w:tblGrid>
        <w:gridCol w:w="3930"/>
        <w:gridCol w:w="1404"/>
        <w:gridCol w:w="1123"/>
        <w:gridCol w:w="1264"/>
        <w:gridCol w:w="1477"/>
      </w:tblGrid>
      <w:tr w:rsidR="00F0233E" w:rsidRPr="00BF4B87" w:rsidTr="001E0B2A">
        <w:trPr>
          <w:trHeight w:hRule="exact" w:val="573"/>
        </w:trPr>
        <w:tc>
          <w:tcPr>
            <w:tcW w:w="3930" w:type="dxa"/>
            <w:tcBorders>
              <w:top w:val="single" w:sz="4" w:space="0" w:color="000000"/>
              <w:left w:val="single" w:sz="4" w:space="0" w:color="000000"/>
              <w:bottom w:val="single" w:sz="4" w:space="0" w:color="000000"/>
            </w:tcBorders>
            <w:shd w:val="clear" w:color="auto" w:fill="D9D9D9" w:themeFill="background1" w:themeFillShade="D9"/>
          </w:tcPr>
          <w:p w:rsidR="00F0233E" w:rsidRPr="00BF4B87" w:rsidRDefault="00F0233E" w:rsidP="00F0233E">
            <w:pPr>
              <w:widowControl w:val="0"/>
              <w:suppressAutoHyphens/>
              <w:jc w:val="center"/>
              <w:rPr>
                <w:rFonts w:eastAsia="Arial" w:cstheme="minorHAnsi"/>
                <w:b/>
                <w:bCs/>
                <w:sz w:val="16"/>
                <w:szCs w:val="16"/>
                <w:lang w:eastAsia="ar-SA"/>
              </w:rPr>
            </w:pPr>
            <w:bookmarkStart w:id="65" w:name="_Hlk167275747"/>
            <w:r w:rsidRPr="00BF4B87">
              <w:rPr>
                <w:rFonts w:eastAsia="Arial" w:cstheme="minorHAnsi"/>
                <w:b/>
                <w:bCs/>
                <w:w w:val="101"/>
                <w:sz w:val="16"/>
                <w:szCs w:val="16"/>
                <w:lang w:eastAsia="ar-SA"/>
              </w:rPr>
              <w:t xml:space="preserve">Rodzaj </w:t>
            </w:r>
            <w:r w:rsidR="00D251D3">
              <w:rPr>
                <w:rFonts w:eastAsia="Arial" w:cstheme="minorHAnsi"/>
                <w:b/>
                <w:bCs/>
                <w:w w:val="101"/>
                <w:sz w:val="16"/>
                <w:szCs w:val="16"/>
                <w:lang w:eastAsia="ar-SA"/>
              </w:rPr>
              <w:t>kosztów</w:t>
            </w:r>
          </w:p>
        </w:tc>
        <w:tc>
          <w:tcPr>
            <w:tcW w:w="1404" w:type="dxa"/>
            <w:tcBorders>
              <w:top w:val="single" w:sz="4" w:space="0" w:color="000000"/>
              <w:left w:val="single" w:sz="4" w:space="0" w:color="000000"/>
              <w:bottom w:val="single" w:sz="4" w:space="0" w:color="000000"/>
            </w:tcBorders>
            <w:shd w:val="clear" w:color="auto" w:fill="D9D9D9" w:themeFill="background1" w:themeFillShade="D9"/>
          </w:tcPr>
          <w:p w:rsidR="00F0233E" w:rsidRPr="00BF4B87" w:rsidRDefault="00F0233E" w:rsidP="00F0233E">
            <w:pPr>
              <w:widowControl w:val="0"/>
              <w:suppressAutoHyphens/>
              <w:jc w:val="center"/>
              <w:rPr>
                <w:rFonts w:eastAsia="Arial" w:cstheme="minorHAnsi"/>
                <w:b/>
                <w:bCs/>
                <w:w w:val="101"/>
                <w:sz w:val="16"/>
                <w:szCs w:val="16"/>
                <w:lang w:eastAsia="ar-SA"/>
              </w:rPr>
            </w:pPr>
            <w:r w:rsidRPr="00BF4B87">
              <w:rPr>
                <w:rFonts w:eastAsia="Arial" w:cstheme="minorHAnsi"/>
                <w:b/>
                <w:bCs/>
                <w:sz w:val="16"/>
                <w:szCs w:val="16"/>
                <w:lang w:eastAsia="ar-SA"/>
              </w:rPr>
              <w:t xml:space="preserve">Liczba </w:t>
            </w:r>
            <w:r w:rsidR="00952821">
              <w:rPr>
                <w:rFonts w:eastAsia="Arial" w:cstheme="minorHAnsi"/>
                <w:b/>
                <w:bCs/>
                <w:w w:val="101"/>
                <w:sz w:val="16"/>
                <w:szCs w:val="16"/>
                <w:lang w:eastAsia="ar-SA"/>
              </w:rPr>
              <w:t>uczestników</w:t>
            </w:r>
          </w:p>
        </w:tc>
        <w:tc>
          <w:tcPr>
            <w:tcW w:w="1123" w:type="dxa"/>
            <w:tcBorders>
              <w:top w:val="single" w:sz="4" w:space="0" w:color="000000"/>
              <w:left w:val="single" w:sz="4" w:space="0" w:color="000000"/>
              <w:bottom w:val="single" w:sz="4" w:space="0" w:color="000000"/>
            </w:tcBorders>
            <w:shd w:val="clear" w:color="auto" w:fill="D9D9D9" w:themeFill="background1" w:themeFillShade="D9"/>
          </w:tcPr>
          <w:p w:rsidR="00F0233E" w:rsidRPr="00BF4B87" w:rsidRDefault="00F0233E" w:rsidP="00F0233E">
            <w:pPr>
              <w:widowControl w:val="0"/>
              <w:suppressAutoHyphens/>
              <w:jc w:val="center"/>
              <w:rPr>
                <w:rFonts w:eastAsia="Arial" w:cstheme="minorHAnsi"/>
                <w:b/>
                <w:bCs/>
                <w:w w:val="101"/>
                <w:sz w:val="16"/>
                <w:szCs w:val="16"/>
                <w:lang w:eastAsia="ar-SA"/>
              </w:rPr>
            </w:pPr>
            <w:r w:rsidRPr="00BF4B87">
              <w:rPr>
                <w:rFonts w:eastAsia="Arial" w:cstheme="minorHAnsi"/>
                <w:b/>
                <w:bCs/>
                <w:w w:val="101"/>
                <w:sz w:val="16"/>
                <w:szCs w:val="16"/>
                <w:lang w:eastAsia="ar-SA"/>
              </w:rPr>
              <w:t xml:space="preserve">Liczba świadczeń </w:t>
            </w:r>
          </w:p>
        </w:tc>
        <w:tc>
          <w:tcPr>
            <w:tcW w:w="1264" w:type="dxa"/>
            <w:tcBorders>
              <w:top w:val="single" w:sz="4" w:space="0" w:color="000000"/>
              <w:left w:val="single" w:sz="4" w:space="0" w:color="000000"/>
              <w:bottom w:val="single" w:sz="4" w:space="0" w:color="000000"/>
            </w:tcBorders>
            <w:shd w:val="clear" w:color="auto" w:fill="D9D9D9" w:themeFill="background1" w:themeFillShade="D9"/>
          </w:tcPr>
          <w:p w:rsidR="00F0233E" w:rsidRPr="00BF4B87" w:rsidRDefault="00F0233E" w:rsidP="00F0233E">
            <w:pPr>
              <w:widowControl w:val="0"/>
              <w:suppressAutoHyphens/>
              <w:jc w:val="center"/>
              <w:rPr>
                <w:rFonts w:eastAsia="Arial" w:cstheme="minorHAnsi"/>
                <w:b/>
                <w:bCs/>
                <w:sz w:val="16"/>
                <w:szCs w:val="16"/>
                <w:lang w:eastAsia="ar-SA"/>
              </w:rPr>
            </w:pPr>
            <w:r w:rsidRPr="00BF4B87">
              <w:rPr>
                <w:rFonts w:eastAsia="Arial" w:cstheme="minorHAnsi"/>
                <w:b/>
                <w:bCs/>
                <w:w w:val="101"/>
                <w:sz w:val="16"/>
                <w:szCs w:val="16"/>
                <w:lang w:eastAsia="ar-SA"/>
              </w:rPr>
              <w:t xml:space="preserve">Cena jednostkowa </w:t>
            </w:r>
            <w:r w:rsidRPr="00BF4B87">
              <w:rPr>
                <w:rFonts w:eastAsia="Arial" w:cstheme="minorHAnsi"/>
                <w:b/>
                <w:bCs/>
                <w:sz w:val="16"/>
                <w:szCs w:val="16"/>
                <w:lang w:eastAsia="ar-SA"/>
              </w:rPr>
              <w:t xml:space="preserve">(w </w:t>
            </w:r>
            <w:r w:rsidRPr="00BF4B87">
              <w:rPr>
                <w:rFonts w:eastAsia="Arial" w:cstheme="minorHAnsi"/>
                <w:b/>
                <w:bCs/>
                <w:w w:val="101"/>
                <w:sz w:val="16"/>
                <w:szCs w:val="16"/>
                <w:lang w:eastAsia="ar-SA"/>
              </w:rPr>
              <w:t>zł)</w:t>
            </w:r>
          </w:p>
        </w:tc>
        <w:tc>
          <w:tcPr>
            <w:tcW w:w="14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F0233E" w:rsidRPr="00BF4B87" w:rsidRDefault="00F0233E" w:rsidP="00F0233E">
            <w:pPr>
              <w:widowControl w:val="0"/>
              <w:suppressAutoHyphens/>
              <w:jc w:val="center"/>
              <w:rPr>
                <w:rFonts w:eastAsia="Arial" w:cstheme="minorHAnsi"/>
                <w:b/>
                <w:bCs/>
                <w:sz w:val="16"/>
                <w:szCs w:val="16"/>
                <w:lang w:eastAsia="ar-SA"/>
              </w:rPr>
            </w:pPr>
            <w:r w:rsidRPr="00BF4B87">
              <w:rPr>
                <w:rFonts w:eastAsia="Arial" w:cstheme="minorHAnsi"/>
                <w:b/>
                <w:bCs/>
                <w:sz w:val="16"/>
                <w:szCs w:val="16"/>
                <w:lang w:eastAsia="ar-SA"/>
              </w:rPr>
              <w:t xml:space="preserve">Koszty </w:t>
            </w:r>
            <w:r w:rsidRPr="00BF4B87">
              <w:rPr>
                <w:rFonts w:eastAsia="Arial" w:cstheme="minorHAnsi"/>
                <w:b/>
                <w:bCs/>
                <w:w w:val="101"/>
                <w:sz w:val="16"/>
                <w:szCs w:val="16"/>
                <w:lang w:eastAsia="ar-SA"/>
              </w:rPr>
              <w:t xml:space="preserve">ogółem </w:t>
            </w:r>
          </w:p>
          <w:p w:rsidR="00F0233E" w:rsidRPr="00BF4B87" w:rsidRDefault="00F0233E" w:rsidP="00F0233E">
            <w:pPr>
              <w:widowControl w:val="0"/>
              <w:suppressAutoHyphens/>
              <w:jc w:val="center"/>
              <w:rPr>
                <w:rFonts w:eastAsia="Calibri" w:cstheme="minorHAnsi"/>
                <w:sz w:val="16"/>
                <w:szCs w:val="16"/>
                <w:lang w:eastAsia="ar-SA"/>
              </w:rPr>
            </w:pPr>
            <w:r w:rsidRPr="00BF4B87">
              <w:rPr>
                <w:rFonts w:eastAsia="Arial" w:cstheme="minorHAnsi"/>
                <w:b/>
                <w:bCs/>
                <w:sz w:val="16"/>
                <w:szCs w:val="16"/>
                <w:lang w:eastAsia="ar-SA"/>
              </w:rPr>
              <w:t xml:space="preserve">(w </w:t>
            </w:r>
            <w:r w:rsidRPr="00BF4B87">
              <w:rPr>
                <w:rFonts w:eastAsia="Arial" w:cstheme="minorHAnsi"/>
                <w:b/>
                <w:bCs/>
                <w:w w:val="101"/>
                <w:sz w:val="16"/>
                <w:szCs w:val="16"/>
                <w:lang w:eastAsia="ar-SA"/>
              </w:rPr>
              <w:t>zł)</w:t>
            </w:r>
          </w:p>
        </w:tc>
      </w:tr>
      <w:tr w:rsidR="00F0233E" w:rsidRPr="00BF4B87" w:rsidTr="00327844">
        <w:trPr>
          <w:trHeight w:hRule="exact" w:val="313"/>
        </w:trPr>
        <w:tc>
          <w:tcPr>
            <w:tcW w:w="3930" w:type="dxa"/>
            <w:tcBorders>
              <w:top w:val="single" w:sz="4" w:space="0" w:color="000000"/>
              <w:left w:val="single" w:sz="4" w:space="0" w:color="000000"/>
              <w:bottom w:val="single" w:sz="4" w:space="0" w:color="000000"/>
            </w:tcBorders>
            <w:shd w:val="clear" w:color="auto" w:fill="D9D9D9" w:themeFill="background1" w:themeFillShade="D9"/>
            <w:vAlign w:val="center"/>
          </w:tcPr>
          <w:p w:rsidR="00F0233E" w:rsidRPr="00BF4B87" w:rsidRDefault="004A79BD" w:rsidP="00F0233E">
            <w:pPr>
              <w:widowControl w:val="0"/>
              <w:suppressAutoHyphens/>
              <w:jc w:val="left"/>
              <w:rPr>
                <w:rFonts w:eastAsia="Arial" w:cstheme="minorHAnsi"/>
                <w:w w:val="101"/>
                <w:sz w:val="16"/>
                <w:szCs w:val="16"/>
                <w:lang w:eastAsia="ar-SA"/>
              </w:rPr>
            </w:pPr>
            <w:r>
              <w:rPr>
                <w:rFonts w:eastAsia="Arial" w:cstheme="minorHAnsi"/>
                <w:sz w:val="16"/>
                <w:szCs w:val="16"/>
                <w:lang w:eastAsia="ar-SA"/>
              </w:rPr>
              <w:t>Indywidualna k</w:t>
            </w:r>
            <w:r w:rsidR="00F0233E" w:rsidRPr="00BF4B87">
              <w:rPr>
                <w:rFonts w:eastAsia="Arial" w:cstheme="minorHAnsi"/>
                <w:sz w:val="16"/>
                <w:szCs w:val="16"/>
                <w:lang w:eastAsia="ar-SA"/>
              </w:rPr>
              <w:t>onsultacja</w:t>
            </w:r>
            <w:r>
              <w:rPr>
                <w:rFonts w:eastAsia="Arial" w:cstheme="minorHAnsi"/>
                <w:sz w:val="16"/>
                <w:szCs w:val="16"/>
                <w:lang w:eastAsia="ar-SA"/>
              </w:rPr>
              <w:t xml:space="preserve"> fizjoterapeuty lub lekarza</w:t>
            </w:r>
            <w:r w:rsidR="00F0233E" w:rsidRPr="00BF4B87">
              <w:rPr>
                <w:rFonts w:eastAsia="Arial" w:cstheme="minorHAnsi"/>
                <w:sz w:val="16"/>
                <w:szCs w:val="16"/>
                <w:lang w:eastAsia="ar-SA"/>
              </w:rPr>
              <w:t xml:space="preserve"> </w:t>
            </w:r>
          </w:p>
        </w:tc>
        <w:tc>
          <w:tcPr>
            <w:tcW w:w="1404" w:type="dxa"/>
            <w:tcBorders>
              <w:top w:val="single" w:sz="4" w:space="0" w:color="000000"/>
              <w:left w:val="single" w:sz="4" w:space="0" w:color="000000"/>
              <w:bottom w:val="single" w:sz="4" w:space="0" w:color="000000"/>
            </w:tcBorders>
            <w:shd w:val="clear" w:color="auto" w:fill="auto"/>
            <w:vAlign w:val="center"/>
          </w:tcPr>
          <w:p w:rsidR="00F0233E" w:rsidRPr="00BF4B87" w:rsidRDefault="00F0233E" w:rsidP="00F0233E">
            <w:pPr>
              <w:widowControl w:val="0"/>
              <w:suppressAutoHyphens/>
              <w:jc w:val="center"/>
              <w:rPr>
                <w:rFonts w:eastAsia="Arial" w:cstheme="minorHAnsi"/>
                <w:w w:val="101"/>
                <w:sz w:val="16"/>
                <w:szCs w:val="16"/>
                <w:lang w:eastAsia="ar-SA"/>
              </w:rPr>
            </w:pPr>
            <w:r w:rsidRPr="00BF4B87">
              <w:rPr>
                <w:rFonts w:eastAsia="Arial" w:cstheme="minorHAnsi"/>
                <w:w w:val="101"/>
                <w:sz w:val="16"/>
                <w:szCs w:val="16"/>
                <w:lang w:eastAsia="ar-SA"/>
              </w:rPr>
              <w:t>1</w:t>
            </w:r>
            <w:r w:rsidR="004E0361">
              <w:rPr>
                <w:rFonts w:eastAsia="Arial" w:cstheme="minorHAnsi"/>
                <w:w w:val="101"/>
                <w:sz w:val="16"/>
                <w:szCs w:val="16"/>
                <w:lang w:eastAsia="ar-SA"/>
              </w:rPr>
              <w:t xml:space="preserve"> </w:t>
            </w:r>
            <w:r w:rsidRPr="00BF4B87">
              <w:rPr>
                <w:rFonts w:eastAsia="Arial" w:cstheme="minorHAnsi"/>
                <w:w w:val="101"/>
                <w:sz w:val="16"/>
                <w:szCs w:val="16"/>
                <w:lang w:eastAsia="ar-SA"/>
              </w:rPr>
              <w:t>500</w:t>
            </w:r>
          </w:p>
        </w:tc>
        <w:tc>
          <w:tcPr>
            <w:tcW w:w="1123" w:type="dxa"/>
            <w:tcBorders>
              <w:top w:val="single" w:sz="4" w:space="0" w:color="000000"/>
              <w:left w:val="single" w:sz="4" w:space="0" w:color="000000"/>
              <w:bottom w:val="single" w:sz="4" w:space="0" w:color="000000"/>
            </w:tcBorders>
            <w:shd w:val="clear" w:color="auto" w:fill="auto"/>
            <w:vAlign w:val="center"/>
          </w:tcPr>
          <w:p w:rsidR="00F0233E" w:rsidRPr="00BF4B87" w:rsidRDefault="00F0233E" w:rsidP="00F0233E">
            <w:pPr>
              <w:widowControl w:val="0"/>
              <w:suppressAutoHyphens/>
              <w:jc w:val="center"/>
              <w:rPr>
                <w:rFonts w:eastAsia="Arial" w:cstheme="minorHAnsi"/>
                <w:w w:val="101"/>
                <w:sz w:val="16"/>
                <w:szCs w:val="16"/>
                <w:lang w:eastAsia="ar-SA"/>
              </w:rPr>
            </w:pPr>
            <w:r w:rsidRPr="00BF4B87">
              <w:rPr>
                <w:rFonts w:eastAsia="Arial" w:cstheme="minorHAnsi"/>
                <w:w w:val="101"/>
                <w:sz w:val="16"/>
                <w:szCs w:val="16"/>
                <w:lang w:eastAsia="ar-SA"/>
              </w:rPr>
              <w:t>1</w:t>
            </w:r>
          </w:p>
        </w:tc>
        <w:tc>
          <w:tcPr>
            <w:tcW w:w="1264" w:type="dxa"/>
            <w:tcBorders>
              <w:top w:val="single" w:sz="4" w:space="0" w:color="000000"/>
              <w:left w:val="single" w:sz="4" w:space="0" w:color="000000"/>
              <w:bottom w:val="single" w:sz="4" w:space="0" w:color="000000"/>
            </w:tcBorders>
            <w:shd w:val="clear" w:color="auto" w:fill="auto"/>
            <w:vAlign w:val="center"/>
          </w:tcPr>
          <w:p w:rsidR="00F0233E" w:rsidRPr="00BF4B87" w:rsidRDefault="00B02162" w:rsidP="000C12DB">
            <w:pPr>
              <w:widowControl w:val="0"/>
              <w:suppressAutoHyphens/>
              <w:jc w:val="center"/>
              <w:rPr>
                <w:rFonts w:eastAsia="Calibri" w:cstheme="minorHAnsi"/>
                <w:sz w:val="16"/>
                <w:szCs w:val="16"/>
                <w:lang w:eastAsia="ar-SA"/>
              </w:rPr>
            </w:pPr>
            <w:r>
              <w:rPr>
                <w:rFonts w:eastAsia="Arial" w:cstheme="minorHAnsi"/>
                <w:w w:val="101"/>
                <w:sz w:val="16"/>
                <w:szCs w:val="16"/>
                <w:lang w:eastAsia="ar-SA"/>
              </w:rPr>
              <w:t>2</w:t>
            </w:r>
            <w:r w:rsidR="000C12DB">
              <w:rPr>
                <w:rFonts w:eastAsia="Arial" w:cstheme="minorHAnsi"/>
                <w:w w:val="101"/>
                <w:sz w:val="16"/>
                <w:szCs w:val="16"/>
                <w:lang w:eastAsia="ar-SA"/>
              </w:rPr>
              <w:t>0</w:t>
            </w:r>
            <w:r w:rsidR="00F0233E" w:rsidRPr="00BF4B87">
              <w:rPr>
                <w:rFonts w:eastAsia="Arial" w:cstheme="minorHAnsi"/>
                <w:w w:val="101"/>
                <w:sz w:val="16"/>
                <w:szCs w:val="16"/>
                <w:lang w:eastAsia="ar-SA"/>
              </w:rPr>
              <w:t>0</w:t>
            </w:r>
          </w:p>
        </w:tc>
        <w:tc>
          <w:tcPr>
            <w:tcW w:w="14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233E" w:rsidRPr="00BF4B87" w:rsidRDefault="00B02162" w:rsidP="000C12DB">
            <w:pPr>
              <w:widowControl w:val="0"/>
              <w:suppressAutoHyphens/>
              <w:jc w:val="center"/>
              <w:rPr>
                <w:rFonts w:eastAsia="Calibri" w:cstheme="minorHAnsi"/>
                <w:sz w:val="16"/>
                <w:szCs w:val="16"/>
                <w:lang w:eastAsia="ar-SA"/>
              </w:rPr>
            </w:pPr>
            <w:r>
              <w:rPr>
                <w:rFonts w:eastAsia="Calibri" w:cstheme="minorHAnsi"/>
                <w:sz w:val="16"/>
                <w:szCs w:val="16"/>
                <w:lang w:eastAsia="ar-SA"/>
              </w:rPr>
              <w:t>3</w:t>
            </w:r>
            <w:r w:rsidR="000C12DB">
              <w:rPr>
                <w:rFonts w:eastAsia="Calibri" w:cstheme="minorHAnsi"/>
                <w:sz w:val="16"/>
                <w:szCs w:val="16"/>
                <w:lang w:eastAsia="ar-SA"/>
              </w:rPr>
              <w:t>00</w:t>
            </w:r>
            <w:r w:rsidR="00F0233E" w:rsidRPr="00BF4B87">
              <w:rPr>
                <w:rFonts w:eastAsia="Calibri" w:cstheme="minorHAnsi"/>
                <w:sz w:val="16"/>
                <w:szCs w:val="16"/>
                <w:lang w:eastAsia="ar-SA"/>
              </w:rPr>
              <w:t xml:space="preserve"> 000</w:t>
            </w:r>
          </w:p>
        </w:tc>
      </w:tr>
      <w:tr w:rsidR="00F0233E" w:rsidRPr="00BF4B87" w:rsidTr="00BF4B87">
        <w:trPr>
          <w:trHeight w:hRule="exact" w:val="218"/>
        </w:trPr>
        <w:tc>
          <w:tcPr>
            <w:tcW w:w="7721" w:type="dxa"/>
            <w:gridSpan w:val="4"/>
            <w:tcBorders>
              <w:top w:val="single" w:sz="4" w:space="0" w:color="000000"/>
              <w:left w:val="single" w:sz="4" w:space="0" w:color="000000"/>
              <w:bottom w:val="single" w:sz="4" w:space="0" w:color="000000"/>
            </w:tcBorders>
            <w:shd w:val="clear" w:color="auto" w:fill="auto"/>
            <w:vAlign w:val="center"/>
          </w:tcPr>
          <w:p w:rsidR="00F0233E" w:rsidRPr="00BF4B87" w:rsidRDefault="00F0233E" w:rsidP="00F0233E">
            <w:pPr>
              <w:widowControl w:val="0"/>
              <w:suppressAutoHyphens/>
              <w:jc w:val="center"/>
              <w:rPr>
                <w:rFonts w:eastAsia="Calibri" w:cstheme="minorHAnsi"/>
                <w:b/>
                <w:sz w:val="16"/>
                <w:szCs w:val="16"/>
                <w:lang w:eastAsia="ar-SA"/>
              </w:rPr>
            </w:pPr>
            <w:r w:rsidRPr="00BF4B87">
              <w:rPr>
                <w:rFonts w:eastAsia="Arial" w:cstheme="minorHAnsi"/>
                <w:b/>
                <w:sz w:val="16"/>
                <w:szCs w:val="16"/>
                <w:lang w:eastAsia="ar-SA"/>
              </w:rPr>
              <w:t>Razem</w:t>
            </w:r>
          </w:p>
        </w:tc>
        <w:tc>
          <w:tcPr>
            <w:tcW w:w="14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233E" w:rsidRPr="00BF4B87" w:rsidRDefault="00B02162" w:rsidP="000C12DB">
            <w:pPr>
              <w:widowControl w:val="0"/>
              <w:suppressAutoHyphens/>
              <w:jc w:val="center"/>
              <w:rPr>
                <w:rFonts w:eastAsia="Calibri" w:cstheme="minorHAnsi"/>
                <w:sz w:val="16"/>
                <w:szCs w:val="16"/>
                <w:lang w:eastAsia="ar-SA"/>
              </w:rPr>
            </w:pPr>
            <w:r>
              <w:rPr>
                <w:rFonts w:eastAsia="Calibri" w:cstheme="minorHAnsi"/>
                <w:b/>
                <w:sz w:val="16"/>
                <w:szCs w:val="16"/>
                <w:lang w:eastAsia="ar-SA"/>
              </w:rPr>
              <w:t>3</w:t>
            </w:r>
            <w:r w:rsidR="000C12DB">
              <w:rPr>
                <w:rFonts w:eastAsia="Calibri" w:cstheme="minorHAnsi"/>
                <w:b/>
                <w:sz w:val="16"/>
                <w:szCs w:val="16"/>
                <w:lang w:eastAsia="ar-SA"/>
              </w:rPr>
              <w:t>00</w:t>
            </w:r>
            <w:r w:rsidR="00F0233E" w:rsidRPr="00BF4B87">
              <w:rPr>
                <w:rFonts w:eastAsia="Calibri" w:cstheme="minorHAnsi"/>
                <w:b/>
                <w:sz w:val="16"/>
                <w:szCs w:val="16"/>
                <w:lang w:eastAsia="ar-SA"/>
              </w:rPr>
              <w:t xml:space="preserve"> 000</w:t>
            </w:r>
          </w:p>
        </w:tc>
      </w:tr>
      <w:bookmarkEnd w:id="65"/>
    </w:tbl>
    <w:p w:rsidR="009B193B" w:rsidRDefault="009B193B" w:rsidP="00246D02"/>
    <w:p w:rsidR="000646C4" w:rsidRPr="00B9632C" w:rsidRDefault="000646C4" w:rsidP="00374B48">
      <w:pPr>
        <w:pStyle w:val="Akapitzlist"/>
        <w:numPr>
          <w:ilvl w:val="0"/>
          <w:numId w:val="30"/>
        </w:numPr>
        <w:rPr>
          <w:b/>
          <w:color w:val="2F5496" w:themeColor="accent1" w:themeShade="BF"/>
        </w:rPr>
      </w:pPr>
      <w:r w:rsidRPr="00B9632C">
        <w:rPr>
          <w:rFonts w:eastAsia="Calibri"/>
          <w:b/>
          <w:color w:val="2F5496" w:themeColor="accent1" w:themeShade="BF"/>
        </w:rPr>
        <w:t xml:space="preserve">Koszty </w:t>
      </w:r>
      <w:r w:rsidR="00DE68B4" w:rsidRPr="00B9632C">
        <w:rPr>
          <w:rFonts w:eastAsia="Calibri"/>
          <w:b/>
          <w:color w:val="2F5496" w:themeColor="accent1" w:themeShade="BF"/>
        </w:rPr>
        <w:t>informacyjn</w:t>
      </w:r>
      <w:r w:rsidR="00A0338E" w:rsidRPr="00B9632C">
        <w:rPr>
          <w:rFonts w:eastAsia="Calibri"/>
          <w:b/>
          <w:color w:val="2F5496" w:themeColor="accent1" w:themeShade="BF"/>
        </w:rPr>
        <w:t>o-edukacyjne</w:t>
      </w:r>
      <w:r w:rsidRPr="00B9632C">
        <w:rPr>
          <w:rFonts w:eastAsia="Calibri"/>
          <w:b/>
          <w:color w:val="2F5496" w:themeColor="accent1" w:themeShade="BF"/>
        </w:rPr>
        <w:t xml:space="preserve">: </w:t>
      </w:r>
      <w:r w:rsidR="00BB3C3B" w:rsidRPr="00B9632C">
        <w:rPr>
          <w:rFonts w:eastAsia="Calibri"/>
          <w:b/>
          <w:color w:val="2F5496" w:themeColor="accent1" w:themeShade="BF"/>
        </w:rPr>
        <w:t>705</w:t>
      </w:r>
      <w:r w:rsidRPr="00B9632C">
        <w:rPr>
          <w:rFonts w:eastAsia="Calibri"/>
          <w:b/>
          <w:color w:val="2F5496" w:themeColor="accent1" w:themeShade="BF"/>
        </w:rPr>
        <w:t xml:space="preserve"> 000 zł </w:t>
      </w:r>
    </w:p>
    <w:p w:rsidR="00A3375D" w:rsidRPr="0057764E" w:rsidRDefault="000646C4" w:rsidP="00A3375D">
      <w:pPr>
        <w:rPr>
          <w:rFonts w:cstheme="minorHAnsi"/>
        </w:rPr>
      </w:pPr>
      <w:r w:rsidRPr="004B3D1E">
        <w:rPr>
          <w:rFonts w:eastAsia="Calibri"/>
        </w:rPr>
        <w:t xml:space="preserve">W ramach </w:t>
      </w:r>
      <w:r w:rsidR="001569DE" w:rsidRPr="004B3D1E">
        <w:rPr>
          <w:rFonts w:eastAsia="Calibri"/>
        </w:rPr>
        <w:t>kosztów</w:t>
      </w:r>
      <w:r w:rsidRPr="004B3D1E">
        <w:rPr>
          <w:rFonts w:eastAsia="Calibri"/>
        </w:rPr>
        <w:t xml:space="preserve"> </w:t>
      </w:r>
      <w:r w:rsidR="00171AD6" w:rsidRPr="004B3D1E">
        <w:rPr>
          <w:rFonts w:eastAsia="Calibri"/>
        </w:rPr>
        <w:t>informacyjn</w:t>
      </w:r>
      <w:r w:rsidR="009466C5">
        <w:rPr>
          <w:rFonts w:eastAsia="Calibri"/>
        </w:rPr>
        <w:t>o-edukacyjnych</w:t>
      </w:r>
      <w:r w:rsidR="00CF642E" w:rsidRPr="004B3D1E">
        <w:rPr>
          <w:rFonts w:eastAsia="Calibri"/>
        </w:rPr>
        <w:t xml:space="preserve"> uwzględnione zostaną</w:t>
      </w:r>
      <w:r w:rsidR="00660D2B">
        <w:rPr>
          <w:rFonts w:eastAsia="Calibri"/>
        </w:rPr>
        <w:t>:</w:t>
      </w:r>
      <w:r w:rsidRPr="004B3D1E">
        <w:rPr>
          <w:rFonts w:eastAsia="Calibri"/>
        </w:rPr>
        <w:t xml:space="preserve"> </w:t>
      </w:r>
      <w:r w:rsidR="001569DE" w:rsidRPr="004B3D1E">
        <w:rPr>
          <w:rFonts w:eastAsia="Calibri"/>
        </w:rPr>
        <w:t xml:space="preserve">koszty </w:t>
      </w:r>
      <w:r w:rsidRPr="004B3D1E">
        <w:rPr>
          <w:rFonts w:eastAsia="Calibri"/>
        </w:rPr>
        <w:t>przeprowadz</w:t>
      </w:r>
      <w:r w:rsidR="001569DE" w:rsidRPr="004B3D1E">
        <w:rPr>
          <w:rFonts w:eastAsia="Calibri"/>
        </w:rPr>
        <w:t xml:space="preserve">enia </w:t>
      </w:r>
      <w:r w:rsidRPr="004B3D1E">
        <w:rPr>
          <w:rFonts w:eastAsia="Calibri"/>
        </w:rPr>
        <w:t>grupow</w:t>
      </w:r>
      <w:r w:rsidR="001569DE" w:rsidRPr="004B3D1E">
        <w:rPr>
          <w:rFonts w:eastAsia="Calibri"/>
        </w:rPr>
        <w:t>ych</w:t>
      </w:r>
      <w:r w:rsidRPr="004B3D1E">
        <w:rPr>
          <w:rFonts w:eastAsia="Calibri"/>
        </w:rPr>
        <w:t xml:space="preserve"> </w:t>
      </w:r>
      <w:r w:rsidR="00C43F9F">
        <w:rPr>
          <w:rFonts w:eastAsia="Calibri"/>
        </w:rPr>
        <w:t>zajęć edukacyjnych</w:t>
      </w:r>
      <w:r w:rsidRPr="004B3D1E">
        <w:rPr>
          <w:rFonts w:eastAsia="Calibri"/>
        </w:rPr>
        <w:t xml:space="preserve"> dla uczestników programu</w:t>
      </w:r>
      <w:r w:rsidR="00C50DC9">
        <w:rPr>
          <w:rFonts w:eastAsia="Calibri"/>
        </w:rPr>
        <w:t>,</w:t>
      </w:r>
      <w:r w:rsidR="00CF642E" w:rsidRPr="004B3D1E">
        <w:rPr>
          <w:rFonts w:eastAsia="Calibri"/>
        </w:rPr>
        <w:t xml:space="preserve"> koszty </w:t>
      </w:r>
      <w:r w:rsidR="00660D2B">
        <w:rPr>
          <w:rFonts w:eastAsia="Calibri"/>
        </w:rPr>
        <w:t xml:space="preserve">opracowania projektów i aktualizacji treści </w:t>
      </w:r>
      <w:r w:rsidR="00CF642E" w:rsidRPr="004B3D1E">
        <w:rPr>
          <w:rFonts w:eastAsia="Calibri"/>
        </w:rPr>
        <w:t>materiałów edukacyjnych</w:t>
      </w:r>
      <w:r w:rsidR="009F6258" w:rsidRPr="004B3D1E">
        <w:rPr>
          <w:rFonts w:eastAsia="Calibri"/>
        </w:rPr>
        <w:t xml:space="preserve"> </w:t>
      </w:r>
      <w:r w:rsidR="00916A8A">
        <w:rPr>
          <w:rFonts w:eastAsia="Calibri"/>
        </w:rPr>
        <w:t xml:space="preserve">przekazywanych uczestnikom programu </w:t>
      </w:r>
      <w:r w:rsidR="009F6258" w:rsidRPr="004B3D1E">
        <w:rPr>
          <w:rFonts w:eastAsia="Calibri"/>
        </w:rPr>
        <w:t>tj.</w:t>
      </w:r>
      <w:r w:rsidR="00660D2B">
        <w:rPr>
          <w:rFonts w:eastAsia="Calibri"/>
        </w:rPr>
        <w:t>np.</w:t>
      </w:r>
      <w:r w:rsidR="009F6258" w:rsidRPr="004B3D1E">
        <w:rPr>
          <w:rFonts w:eastAsia="Calibri"/>
        </w:rPr>
        <w:t xml:space="preserve"> broszur</w:t>
      </w:r>
      <w:r w:rsidR="00660D2B">
        <w:rPr>
          <w:rFonts w:eastAsia="Calibri"/>
        </w:rPr>
        <w:t xml:space="preserve">y, ulotki, koszty ich </w:t>
      </w:r>
      <w:r w:rsidR="00660D2B" w:rsidRPr="00A3375D">
        <w:rPr>
          <w:rFonts w:eastAsia="Calibri"/>
        </w:rPr>
        <w:t xml:space="preserve">wydruk, </w:t>
      </w:r>
      <w:r w:rsidR="00916A8A" w:rsidRPr="00A3375D">
        <w:rPr>
          <w:rFonts w:eastAsia="Calibri"/>
        </w:rPr>
        <w:t xml:space="preserve">a także koszty przygotowania </w:t>
      </w:r>
      <w:r w:rsidR="00660D2B" w:rsidRPr="00A3375D">
        <w:rPr>
          <w:rFonts w:eastAsia="Calibri"/>
        </w:rPr>
        <w:t xml:space="preserve">oraz </w:t>
      </w:r>
      <w:r w:rsidR="00916A8A" w:rsidRPr="00A3375D">
        <w:rPr>
          <w:rFonts w:eastAsia="Calibri"/>
        </w:rPr>
        <w:t>prowadzenia strony</w:t>
      </w:r>
      <w:r w:rsidR="002765C0">
        <w:rPr>
          <w:rFonts w:eastAsia="Calibri"/>
        </w:rPr>
        <w:t>/</w:t>
      </w:r>
      <w:r w:rsidR="00916A8A" w:rsidRPr="00A3375D">
        <w:rPr>
          <w:rFonts w:eastAsia="Calibri"/>
        </w:rPr>
        <w:t xml:space="preserve">platformy internetowej na której </w:t>
      </w:r>
      <w:r w:rsidR="00660D2B" w:rsidRPr="00A3375D">
        <w:rPr>
          <w:rFonts w:eastAsia="Calibri"/>
        </w:rPr>
        <w:t xml:space="preserve">zostaną zamieszczone wcześniej opracowane materiały </w:t>
      </w:r>
      <w:r w:rsidR="00AD5DF2" w:rsidRPr="00A3375D">
        <w:rPr>
          <w:rFonts w:eastAsia="Calibri"/>
        </w:rPr>
        <w:t>w tym</w:t>
      </w:r>
      <w:r w:rsidR="00660D2B" w:rsidRPr="00A3375D">
        <w:rPr>
          <w:rFonts w:eastAsia="Calibri"/>
        </w:rPr>
        <w:t xml:space="preserve"> </w:t>
      </w:r>
      <w:r w:rsidR="00A3375D" w:rsidRPr="00A3375D">
        <w:rPr>
          <w:rFonts w:cstheme="minorHAnsi"/>
        </w:rPr>
        <w:t xml:space="preserve">filmiki z udziałem specjalistów edukujących nt. profilaktyki bólów kręgosłupa, jak również filmiki z instruktażem zalecanych serii ćwiczeń umożliwiających samodzielne ich wykonywanie w domu. </w:t>
      </w:r>
      <w:r w:rsidR="00A3375D" w:rsidRPr="00017C2B">
        <w:rPr>
          <w:rFonts w:cstheme="minorHAnsi"/>
        </w:rPr>
        <w:t>Materiały będą dostępne</w:t>
      </w:r>
      <w:r w:rsidR="00A3375D" w:rsidRPr="00A3375D">
        <w:rPr>
          <w:rFonts w:cstheme="minorHAnsi"/>
        </w:rPr>
        <w:t xml:space="preserve"> dla wszystkich mieszkańców województwa zachodniopomorskiego.</w:t>
      </w:r>
      <w:r w:rsidR="00A3375D" w:rsidRPr="0057764E">
        <w:t xml:space="preserve"> </w:t>
      </w:r>
    </w:p>
    <w:p w:rsidR="001569DE" w:rsidRPr="004B3D1E" w:rsidRDefault="002765C0" w:rsidP="000646C4">
      <w:pPr>
        <w:rPr>
          <w:rFonts w:eastAsia="Calibri"/>
        </w:rPr>
      </w:pPr>
      <w:r>
        <w:rPr>
          <w:rFonts w:eastAsia="Calibri"/>
        </w:rPr>
        <w:t>P</w:t>
      </w:r>
      <w:r w:rsidR="0070213D" w:rsidRPr="004B3D1E">
        <w:rPr>
          <w:rFonts w:eastAsia="Calibri"/>
        </w:rPr>
        <w:t xml:space="preserve">owyższe koszty </w:t>
      </w:r>
      <w:r w:rsidR="004B3D1E" w:rsidRPr="004B3D1E">
        <w:rPr>
          <w:rFonts w:eastAsia="Calibri"/>
        </w:rPr>
        <w:t>stanowią</w:t>
      </w:r>
      <w:r w:rsidR="0070213D" w:rsidRPr="004B3D1E">
        <w:rPr>
          <w:rFonts w:eastAsia="Calibri"/>
        </w:rPr>
        <w:t xml:space="preserve">: </w:t>
      </w:r>
    </w:p>
    <w:p w:rsidR="00036E41" w:rsidRPr="004B3D1E" w:rsidRDefault="00036E41" w:rsidP="00036E41">
      <w:pPr>
        <w:rPr>
          <w:rFonts w:eastAsia="Arial Unicode MS"/>
        </w:rPr>
      </w:pPr>
      <w:r>
        <w:rPr>
          <w:rFonts w:eastAsia="Arial Unicode MS"/>
        </w:rPr>
        <w:t>k</w:t>
      </w:r>
      <w:r w:rsidRPr="004B3D1E">
        <w:rPr>
          <w:rFonts w:eastAsia="Arial Unicode MS"/>
        </w:rPr>
        <w:t xml:space="preserve">oszty grupowych </w:t>
      </w:r>
      <w:r w:rsidR="000504B5">
        <w:rPr>
          <w:rFonts w:eastAsia="Arial Unicode MS"/>
        </w:rPr>
        <w:t>zajęć edukacyjnych</w:t>
      </w:r>
      <w:r>
        <w:rPr>
          <w:rFonts w:eastAsia="Arial Unicode MS"/>
        </w:rPr>
        <w:t xml:space="preserve"> dla pacjentów</w:t>
      </w:r>
      <w:r w:rsidRPr="004B3D1E">
        <w:rPr>
          <w:rFonts w:eastAsia="Arial Unicode MS"/>
        </w:rPr>
        <w:t>: 1 500 osób x 2</w:t>
      </w:r>
      <w:r>
        <w:rPr>
          <w:rFonts w:eastAsia="Arial Unicode MS"/>
        </w:rPr>
        <w:t>0</w:t>
      </w:r>
      <w:r w:rsidRPr="004B3D1E">
        <w:rPr>
          <w:rFonts w:eastAsia="Arial Unicode MS"/>
        </w:rPr>
        <w:t>0 zł = 3</w:t>
      </w:r>
      <w:r>
        <w:rPr>
          <w:rFonts w:eastAsia="Arial Unicode MS"/>
        </w:rPr>
        <w:t>00</w:t>
      </w:r>
      <w:r w:rsidRPr="004B3D1E">
        <w:rPr>
          <w:rFonts w:eastAsia="Arial Unicode MS"/>
        </w:rPr>
        <w:t xml:space="preserve"> 000 zł </w:t>
      </w:r>
    </w:p>
    <w:p w:rsidR="0070213D" w:rsidRPr="004B3D1E" w:rsidRDefault="000A6220" w:rsidP="0070213D">
      <w:pPr>
        <w:rPr>
          <w:rFonts w:eastAsia="Arial Unicode MS"/>
        </w:rPr>
      </w:pPr>
      <w:r>
        <w:rPr>
          <w:rFonts w:eastAsia="Arial Unicode MS"/>
        </w:rPr>
        <w:t>k</w:t>
      </w:r>
      <w:r w:rsidR="0070213D" w:rsidRPr="004B3D1E">
        <w:rPr>
          <w:rFonts w:eastAsia="Arial Unicode MS"/>
        </w:rPr>
        <w:t xml:space="preserve">oszt opracowania </w:t>
      </w:r>
      <w:r w:rsidR="00CA2857">
        <w:rPr>
          <w:rFonts w:eastAsia="Arial Unicode MS"/>
        </w:rPr>
        <w:t xml:space="preserve">i aktualizacji </w:t>
      </w:r>
      <w:r w:rsidR="0070213D" w:rsidRPr="004B3D1E">
        <w:rPr>
          <w:rFonts w:eastAsia="Arial Unicode MS"/>
        </w:rPr>
        <w:t xml:space="preserve">treści materiałów </w:t>
      </w:r>
      <w:r w:rsidR="0070213D" w:rsidRPr="00D97D31">
        <w:rPr>
          <w:rFonts w:eastAsia="Arial Unicode MS"/>
        </w:rPr>
        <w:t>edukacyjnych</w:t>
      </w:r>
      <w:r w:rsidR="0070213D" w:rsidRPr="00017C2B">
        <w:rPr>
          <w:rFonts w:eastAsia="Arial Unicode MS"/>
        </w:rPr>
        <w:t xml:space="preserve">: </w:t>
      </w:r>
      <w:r w:rsidR="00F55E16" w:rsidRPr="00017C2B">
        <w:rPr>
          <w:rFonts w:eastAsia="Arial Unicode MS"/>
        </w:rPr>
        <w:t>1 500 osób x 80 zł =</w:t>
      </w:r>
      <w:r w:rsidR="00F55E16">
        <w:rPr>
          <w:rFonts w:eastAsia="Arial Unicode MS"/>
        </w:rPr>
        <w:t xml:space="preserve"> </w:t>
      </w:r>
      <w:r w:rsidR="00CA2857">
        <w:rPr>
          <w:rFonts w:eastAsia="Arial Unicode MS"/>
        </w:rPr>
        <w:t>120</w:t>
      </w:r>
      <w:r w:rsidR="0070213D" w:rsidRPr="00D97D31">
        <w:rPr>
          <w:rFonts w:eastAsia="Arial Unicode MS"/>
        </w:rPr>
        <w:t xml:space="preserve"> 000 zł</w:t>
      </w:r>
    </w:p>
    <w:p w:rsidR="0070213D" w:rsidRPr="004B3D1E" w:rsidRDefault="000A6220" w:rsidP="0070213D">
      <w:pPr>
        <w:rPr>
          <w:rFonts w:eastAsia="Arial Unicode MS"/>
        </w:rPr>
      </w:pPr>
      <w:r>
        <w:rPr>
          <w:rFonts w:eastAsia="Arial Unicode MS"/>
        </w:rPr>
        <w:t>k</w:t>
      </w:r>
      <w:r w:rsidR="0070213D" w:rsidRPr="004B3D1E">
        <w:rPr>
          <w:rFonts w:eastAsia="Arial Unicode MS"/>
        </w:rPr>
        <w:t xml:space="preserve">oszty materiałów edukacyjnych (projekt i wydruk): 1 500 osób x </w:t>
      </w:r>
      <w:r w:rsidR="00BB3C3B">
        <w:rPr>
          <w:rFonts w:eastAsia="Arial Unicode MS"/>
        </w:rPr>
        <w:t>5</w:t>
      </w:r>
      <w:r w:rsidR="0070213D" w:rsidRPr="004B3D1E">
        <w:rPr>
          <w:rFonts w:eastAsia="Arial Unicode MS"/>
        </w:rPr>
        <w:t>0 zł = 75 000 zł</w:t>
      </w:r>
    </w:p>
    <w:p w:rsidR="00406C8B" w:rsidRDefault="000A6220" w:rsidP="0070213D">
      <w:pPr>
        <w:rPr>
          <w:rFonts w:eastAsia="Arial Unicode MS"/>
        </w:rPr>
      </w:pPr>
      <w:r>
        <w:rPr>
          <w:rFonts w:eastAsia="Arial Unicode MS"/>
        </w:rPr>
        <w:t>k</w:t>
      </w:r>
      <w:r w:rsidR="0070213D" w:rsidRPr="004B3D1E">
        <w:rPr>
          <w:rFonts w:eastAsia="Arial Unicode MS"/>
        </w:rPr>
        <w:t xml:space="preserve">oszty przygotowania i aktualizacji treści edukacyjnych na </w:t>
      </w:r>
      <w:r w:rsidR="002B31B0">
        <w:rPr>
          <w:rFonts w:eastAsia="Arial Unicode MS"/>
        </w:rPr>
        <w:t xml:space="preserve">platformę i </w:t>
      </w:r>
      <w:r w:rsidR="0070213D" w:rsidRPr="004B3D1E">
        <w:rPr>
          <w:rFonts w:eastAsia="Arial Unicode MS"/>
        </w:rPr>
        <w:t xml:space="preserve">stronę internetową: </w:t>
      </w:r>
    </w:p>
    <w:p w:rsidR="004B3D1E" w:rsidRDefault="0070213D" w:rsidP="0070213D">
      <w:pPr>
        <w:rPr>
          <w:rFonts w:eastAsia="Arial Unicode MS"/>
        </w:rPr>
      </w:pPr>
      <w:r w:rsidRPr="004B3D1E">
        <w:rPr>
          <w:rFonts w:eastAsia="Arial Unicode MS"/>
        </w:rPr>
        <w:t xml:space="preserve">3 lata x </w:t>
      </w:r>
      <w:r w:rsidR="002B31B0">
        <w:rPr>
          <w:rFonts w:eastAsia="Arial Unicode MS"/>
        </w:rPr>
        <w:t>7</w:t>
      </w:r>
      <w:r w:rsidR="00C33047">
        <w:rPr>
          <w:rFonts w:eastAsia="Arial Unicode MS"/>
        </w:rPr>
        <w:t>0</w:t>
      </w:r>
      <w:r w:rsidRPr="004B3D1E">
        <w:rPr>
          <w:rFonts w:eastAsia="Arial Unicode MS"/>
        </w:rPr>
        <w:t xml:space="preserve"> 000 zł = </w:t>
      </w:r>
      <w:r w:rsidR="002B31B0">
        <w:rPr>
          <w:rFonts w:eastAsia="Arial Unicode MS"/>
        </w:rPr>
        <w:t>21</w:t>
      </w:r>
      <w:r w:rsidR="00A943A6">
        <w:rPr>
          <w:rFonts w:eastAsia="Arial Unicode MS"/>
        </w:rPr>
        <w:t>0</w:t>
      </w:r>
      <w:r w:rsidR="00186F19">
        <w:rPr>
          <w:rFonts w:eastAsia="Arial Unicode MS"/>
        </w:rPr>
        <w:t> </w:t>
      </w:r>
      <w:r w:rsidR="004B3D1E" w:rsidRPr="004B3D1E">
        <w:rPr>
          <w:rFonts w:eastAsia="Arial Unicode MS"/>
        </w:rPr>
        <w:t>000</w:t>
      </w:r>
      <w:r w:rsidR="00186F19">
        <w:rPr>
          <w:rFonts w:eastAsia="Arial Unicode MS"/>
        </w:rPr>
        <w:t xml:space="preserve"> </w:t>
      </w:r>
      <w:r w:rsidR="004B3D1E" w:rsidRPr="004B3D1E">
        <w:rPr>
          <w:rFonts w:eastAsia="Arial Unicode MS"/>
        </w:rPr>
        <w:t>zł</w:t>
      </w:r>
      <w:r w:rsidR="001337B2">
        <w:rPr>
          <w:rFonts w:eastAsia="Arial Unicode MS"/>
        </w:rPr>
        <w:t>.</w:t>
      </w:r>
    </w:p>
    <w:p w:rsidR="00E742D3" w:rsidRDefault="00E742D3" w:rsidP="00E742D3">
      <w:pPr>
        <w:rPr>
          <w:rFonts w:eastAsia="Calibri"/>
        </w:rPr>
      </w:pPr>
      <w:r w:rsidRPr="004B3D1E">
        <w:rPr>
          <w:rFonts w:eastAsia="Calibri"/>
        </w:rPr>
        <w:t xml:space="preserve">Koszt całkowity działań </w:t>
      </w:r>
      <w:r>
        <w:rPr>
          <w:rFonts w:eastAsia="Calibri"/>
        </w:rPr>
        <w:t>informacyjno-edukacyjnych</w:t>
      </w:r>
      <w:r w:rsidRPr="004B3D1E">
        <w:rPr>
          <w:rFonts w:eastAsia="Calibri"/>
        </w:rPr>
        <w:t xml:space="preserve">: </w:t>
      </w:r>
      <w:r>
        <w:rPr>
          <w:rFonts w:eastAsia="Calibri"/>
        </w:rPr>
        <w:t>705 000 zł.</w:t>
      </w:r>
    </w:p>
    <w:p w:rsidR="00E01F67" w:rsidRDefault="00E01F67" w:rsidP="00E742D3">
      <w:pPr>
        <w:rPr>
          <w:rFonts w:eastAsia="Calibri"/>
        </w:rPr>
      </w:pPr>
    </w:p>
    <w:tbl>
      <w:tblPr>
        <w:tblW w:w="9072" w:type="dxa"/>
        <w:tblInd w:w="-5" w:type="dxa"/>
        <w:tblLayout w:type="fixed"/>
        <w:tblCellMar>
          <w:left w:w="0" w:type="dxa"/>
          <w:right w:w="0" w:type="dxa"/>
        </w:tblCellMar>
        <w:tblLook w:val="0000" w:firstRow="0" w:lastRow="0" w:firstColumn="0" w:lastColumn="0" w:noHBand="0" w:noVBand="0"/>
      </w:tblPr>
      <w:tblGrid>
        <w:gridCol w:w="3969"/>
        <w:gridCol w:w="1560"/>
        <w:gridCol w:w="1842"/>
        <w:gridCol w:w="1701"/>
      </w:tblGrid>
      <w:tr w:rsidR="0024392E" w:rsidRPr="00BF4B87" w:rsidTr="00792F25">
        <w:trPr>
          <w:trHeight w:hRule="exact" w:val="576"/>
        </w:trPr>
        <w:tc>
          <w:tcPr>
            <w:tcW w:w="3969" w:type="dxa"/>
            <w:tcBorders>
              <w:top w:val="single" w:sz="4" w:space="0" w:color="000000"/>
              <w:left w:val="single" w:sz="4" w:space="0" w:color="000000"/>
              <w:bottom w:val="single" w:sz="4" w:space="0" w:color="000000"/>
            </w:tcBorders>
            <w:shd w:val="clear" w:color="auto" w:fill="D9D9D9" w:themeFill="background1" w:themeFillShade="D9"/>
          </w:tcPr>
          <w:p w:rsidR="0024392E" w:rsidRPr="00BF4B87" w:rsidRDefault="0024392E" w:rsidP="00096607">
            <w:pPr>
              <w:widowControl w:val="0"/>
              <w:suppressAutoHyphens/>
              <w:jc w:val="center"/>
              <w:rPr>
                <w:rFonts w:eastAsia="Arial" w:cstheme="minorHAnsi"/>
                <w:b/>
                <w:bCs/>
                <w:sz w:val="16"/>
                <w:szCs w:val="16"/>
                <w:lang w:eastAsia="ar-SA"/>
              </w:rPr>
            </w:pPr>
            <w:r>
              <w:rPr>
                <w:rFonts w:eastAsia="Arial" w:cstheme="minorHAnsi"/>
                <w:b/>
                <w:bCs/>
                <w:w w:val="101"/>
                <w:sz w:val="16"/>
                <w:szCs w:val="16"/>
                <w:lang w:eastAsia="ar-SA"/>
              </w:rPr>
              <w:t>Rodzaj kosztów</w:t>
            </w:r>
          </w:p>
        </w:tc>
        <w:tc>
          <w:tcPr>
            <w:tcW w:w="1560" w:type="dxa"/>
            <w:tcBorders>
              <w:top w:val="single" w:sz="4" w:space="0" w:color="000000"/>
              <w:left w:val="single" w:sz="4" w:space="0" w:color="000000"/>
              <w:bottom w:val="single" w:sz="4" w:space="0" w:color="000000"/>
            </w:tcBorders>
            <w:shd w:val="clear" w:color="auto" w:fill="D9D9D9" w:themeFill="background1" w:themeFillShade="D9"/>
          </w:tcPr>
          <w:p w:rsidR="0024392E" w:rsidRPr="00BF4B87" w:rsidRDefault="0024392E" w:rsidP="00096607">
            <w:pPr>
              <w:widowControl w:val="0"/>
              <w:suppressAutoHyphens/>
              <w:jc w:val="center"/>
              <w:rPr>
                <w:rFonts w:eastAsia="Arial" w:cstheme="minorHAnsi"/>
                <w:b/>
                <w:bCs/>
                <w:w w:val="101"/>
                <w:sz w:val="16"/>
                <w:szCs w:val="16"/>
                <w:lang w:eastAsia="ar-SA"/>
              </w:rPr>
            </w:pPr>
            <w:r w:rsidRPr="00BF4B87">
              <w:rPr>
                <w:rFonts w:eastAsia="Arial" w:cstheme="minorHAnsi"/>
                <w:b/>
                <w:bCs/>
                <w:sz w:val="16"/>
                <w:szCs w:val="16"/>
                <w:lang w:eastAsia="ar-SA"/>
              </w:rPr>
              <w:t xml:space="preserve">Liczba </w:t>
            </w:r>
          </w:p>
        </w:tc>
        <w:tc>
          <w:tcPr>
            <w:tcW w:w="1842" w:type="dxa"/>
            <w:tcBorders>
              <w:top w:val="single" w:sz="4" w:space="0" w:color="000000"/>
              <w:left w:val="single" w:sz="4" w:space="0" w:color="000000"/>
              <w:bottom w:val="single" w:sz="4" w:space="0" w:color="000000"/>
            </w:tcBorders>
            <w:shd w:val="clear" w:color="auto" w:fill="D9D9D9" w:themeFill="background1" w:themeFillShade="D9"/>
          </w:tcPr>
          <w:p w:rsidR="0024392E" w:rsidRPr="00BF4B87" w:rsidRDefault="0024392E" w:rsidP="00096607">
            <w:pPr>
              <w:widowControl w:val="0"/>
              <w:suppressAutoHyphens/>
              <w:jc w:val="center"/>
              <w:rPr>
                <w:rFonts w:eastAsia="Arial" w:cstheme="minorHAnsi"/>
                <w:b/>
                <w:bCs/>
                <w:sz w:val="16"/>
                <w:szCs w:val="16"/>
                <w:lang w:eastAsia="ar-SA"/>
              </w:rPr>
            </w:pPr>
            <w:r w:rsidRPr="00BF4B87">
              <w:rPr>
                <w:rFonts w:eastAsia="Arial" w:cstheme="minorHAnsi"/>
                <w:b/>
                <w:bCs/>
                <w:w w:val="101"/>
                <w:sz w:val="16"/>
                <w:szCs w:val="16"/>
                <w:lang w:eastAsia="ar-SA"/>
              </w:rPr>
              <w:t xml:space="preserve">Cena jednostkowa </w:t>
            </w:r>
            <w:r w:rsidR="009367A1">
              <w:rPr>
                <w:rFonts w:eastAsia="Arial" w:cstheme="minorHAnsi"/>
                <w:b/>
                <w:bCs/>
                <w:w w:val="101"/>
                <w:sz w:val="16"/>
                <w:szCs w:val="16"/>
                <w:lang w:eastAsia="ar-SA"/>
              </w:rPr>
              <w:br/>
            </w:r>
            <w:r w:rsidRPr="00BF4B87">
              <w:rPr>
                <w:rFonts w:eastAsia="Arial" w:cstheme="minorHAnsi"/>
                <w:b/>
                <w:bCs/>
                <w:sz w:val="16"/>
                <w:szCs w:val="16"/>
                <w:lang w:eastAsia="ar-SA"/>
              </w:rPr>
              <w:t xml:space="preserve">(w </w:t>
            </w:r>
            <w:r w:rsidRPr="00BF4B87">
              <w:rPr>
                <w:rFonts w:eastAsia="Arial" w:cstheme="minorHAnsi"/>
                <w:b/>
                <w:bCs/>
                <w:w w:val="101"/>
                <w:sz w:val="16"/>
                <w:szCs w:val="16"/>
                <w:lang w:eastAsia="ar-SA"/>
              </w:rPr>
              <w:t>zł)</w:t>
            </w:r>
          </w:p>
        </w:tc>
        <w:tc>
          <w:tcPr>
            <w:tcW w:w="170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24392E" w:rsidRPr="00BF4B87" w:rsidRDefault="0024392E" w:rsidP="00E01F67">
            <w:pPr>
              <w:widowControl w:val="0"/>
              <w:suppressAutoHyphens/>
              <w:jc w:val="center"/>
              <w:rPr>
                <w:rFonts w:eastAsia="Calibri" w:cstheme="minorHAnsi"/>
                <w:sz w:val="16"/>
                <w:szCs w:val="16"/>
                <w:lang w:eastAsia="ar-SA"/>
              </w:rPr>
            </w:pPr>
            <w:r w:rsidRPr="00BF4B87">
              <w:rPr>
                <w:rFonts w:eastAsia="Arial" w:cstheme="minorHAnsi"/>
                <w:b/>
                <w:bCs/>
                <w:sz w:val="16"/>
                <w:szCs w:val="16"/>
                <w:lang w:eastAsia="ar-SA"/>
              </w:rPr>
              <w:t xml:space="preserve">Koszty </w:t>
            </w:r>
            <w:r w:rsidRPr="00BF4B87">
              <w:rPr>
                <w:rFonts w:eastAsia="Arial" w:cstheme="minorHAnsi"/>
                <w:b/>
                <w:bCs/>
                <w:w w:val="101"/>
                <w:sz w:val="16"/>
                <w:szCs w:val="16"/>
                <w:lang w:eastAsia="ar-SA"/>
              </w:rPr>
              <w:t xml:space="preserve">ogółem </w:t>
            </w:r>
            <w:r w:rsidR="009367A1">
              <w:rPr>
                <w:rFonts w:eastAsia="Arial" w:cstheme="minorHAnsi"/>
                <w:b/>
                <w:bCs/>
                <w:w w:val="101"/>
                <w:sz w:val="16"/>
                <w:szCs w:val="16"/>
                <w:lang w:eastAsia="ar-SA"/>
              </w:rPr>
              <w:br/>
            </w:r>
            <w:r w:rsidRPr="00BF4B87">
              <w:rPr>
                <w:rFonts w:eastAsia="Arial" w:cstheme="minorHAnsi"/>
                <w:b/>
                <w:bCs/>
                <w:sz w:val="16"/>
                <w:szCs w:val="16"/>
                <w:lang w:eastAsia="ar-SA"/>
              </w:rPr>
              <w:t xml:space="preserve">(w </w:t>
            </w:r>
            <w:r w:rsidRPr="00BF4B87">
              <w:rPr>
                <w:rFonts w:eastAsia="Arial" w:cstheme="minorHAnsi"/>
                <w:b/>
                <w:bCs/>
                <w:w w:val="101"/>
                <w:sz w:val="16"/>
                <w:szCs w:val="16"/>
                <w:lang w:eastAsia="ar-SA"/>
              </w:rPr>
              <w:t>zł)</w:t>
            </w:r>
          </w:p>
        </w:tc>
      </w:tr>
      <w:tr w:rsidR="0024392E" w:rsidRPr="00BF4B87" w:rsidTr="009B4B2F">
        <w:trPr>
          <w:trHeight w:hRule="exact" w:val="284"/>
        </w:trPr>
        <w:tc>
          <w:tcPr>
            <w:tcW w:w="3969" w:type="dxa"/>
            <w:tcBorders>
              <w:top w:val="single" w:sz="4" w:space="0" w:color="000000"/>
              <w:left w:val="single" w:sz="4" w:space="0" w:color="000000"/>
              <w:bottom w:val="single" w:sz="4" w:space="0" w:color="000000"/>
            </w:tcBorders>
            <w:shd w:val="clear" w:color="auto" w:fill="D9D9D9" w:themeFill="background1" w:themeFillShade="D9"/>
            <w:vAlign w:val="center"/>
          </w:tcPr>
          <w:p w:rsidR="0024392E" w:rsidRPr="00BF4B87" w:rsidRDefault="0024392E" w:rsidP="00096607">
            <w:pPr>
              <w:widowControl w:val="0"/>
              <w:suppressAutoHyphens/>
              <w:jc w:val="left"/>
              <w:rPr>
                <w:rFonts w:eastAsia="Arial" w:cstheme="minorHAnsi"/>
                <w:w w:val="101"/>
                <w:sz w:val="16"/>
                <w:szCs w:val="16"/>
                <w:lang w:eastAsia="ar-SA"/>
              </w:rPr>
            </w:pPr>
            <w:r>
              <w:rPr>
                <w:rFonts w:eastAsia="Arial" w:cstheme="minorHAnsi"/>
                <w:sz w:val="16"/>
                <w:szCs w:val="16"/>
                <w:lang w:eastAsia="ar-SA"/>
              </w:rPr>
              <w:t>Grupowe szkolenia dla pacjentów</w:t>
            </w:r>
          </w:p>
        </w:tc>
        <w:tc>
          <w:tcPr>
            <w:tcW w:w="1560" w:type="dxa"/>
            <w:tcBorders>
              <w:top w:val="single" w:sz="4" w:space="0" w:color="000000"/>
              <w:left w:val="single" w:sz="4" w:space="0" w:color="000000"/>
              <w:bottom w:val="single" w:sz="4" w:space="0" w:color="000000"/>
            </w:tcBorders>
            <w:shd w:val="clear" w:color="auto" w:fill="auto"/>
            <w:vAlign w:val="center"/>
          </w:tcPr>
          <w:p w:rsidR="0024392E" w:rsidRPr="00BF4B87" w:rsidRDefault="0024392E" w:rsidP="00096607">
            <w:pPr>
              <w:widowControl w:val="0"/>
              <w:suppressAutoHyphens/>
              <w:jc w:val="center"/>
              <w:rPr>
                <w:rFonts w:eastAsia="Arial" w:cstheme="minorHAnsi"/>
                <w:w w:val="101"/>
                <w:sz w:val="16"/>
                <w:szCs w:val="16"/>
                <w:lang w:eastAsia="ar-SA"/>
              </w:rPr>
            </w:pPr>
            <w:r w:rsidRPr="00BF4B87">
              <w:rPr>
                <w:rFonts w:eastAsia="Arial" w:cstheme="minorHAnsi"/>
                <w:w w:val="101"/>
                <w:sz w:val="16"/>
                <w:szCs w:val="16"/>
                <w:lang w:eastAsia="ar-SA"/>
              </w:rPr>
              <w:t>1</w:t>
            </w:r>
            <w:r w:rsidR="00866D9D">
              <w:rPr>
                <w:rFonts w:eastAsia="Arial" w:cstheme="minorHAnsi"/>
                <w:w w:val="101"/>
                <w:sz w:val="16"/>
                <w:szCs w:val="16"/>
                <w:lang w:eastAsia="ar-SA"/>
              </w:rPr>
              <w:t> </w:t>
            </w:r>
            <w:r w:rsidRPr="00BF4B87">
              <w:rPr>
                <w:rFonts w:eastAsia="Arial" w:cstheme="minorHAnsi"/>
                <w:w w:val="101"/>
                <w:sz w:val="16"/>
                <w:szCs w:val="16"/>
                <w:lang w:eastAsia="ar-SA"/>
              </w:rPr>
              <w:t>500</w:t>
            </w:r>
            <w:r w:rsidR="00866D9D">
              <w:rPr>
                <w:rFonts w:eastAsia="Arial" w:cstheme="minorHAnsi"/>
                <w:w w:val="101"/>
                <w:sz w:val="16"/>
                <w:szCs w:val="16"/>
                <w:lang w:eastAsia="ar-SA"/>
              </w:rPr>
              <w:t xml:space="preserve"> osób</w:t>
            </w:r>
          </w:p>
        </w:tc>
        <w:tc>
          <w:tcPr>
            <w:tcW w:w="1842" w:type="dxa"/>
            <w:tcBorders>
              <w:top w:val="single" w:sz="4" w:space="0" w:color="000000"/>
              <w:left w:val="single" w:sz="4" w:space="0" w:color="000000"/>
              <w:bottom w:val="single" w:sz="4" w:space="0" w:color="000000"/>
            </w:tcBorders>
            <w:shd w:val="clear" w:color="auto" w:fill="auto"/>
            <w:vAlign w:val="center"/>
          </w:tcPr>
          <w:p w:rsidR="0024392E" w:rsidRPr="00BF4B87" w:rsidRDefault="0024392E" w:rsidP="00735D32">
            <w:pPr>
              <w:widowControl w:val="0"/>
              <w:suppressAutoHyphens/>
              <w:jc w:val="center"/>
              <w:rPr>
                <w:rFonts w:eastAsia="Calibri" w:cstheme="minorHAnsi"/>
                <w:sz w:val="16"/>
                <w:szCs w:val="16"/>
                <w:lang w:eastAsia="ar-SA"/>
              </w:rPr>
            </w:pPr>
            <w:r>
              <w:rPr>
                <w:rFonts w:eastAsia="Arial" w:cstheme="minorHAnsi"/>
                <w:w w:val="101"/>
                <w:sz w:val="16"/>
                <w:szCs w:val="16"/>
                <w:lang w:eastAsia="ar-SA"/>
              </w:rPr>
              <w:t>2</w:t>
            </w:r>
            <w:r w:rsidR="00735D32">
              <w:rPr>
                <w:rFonts w:eastAsia="Arial" w:cstheme="minorHAnsi"/>
                <w:w w:val="101"/>
                <w:sz w:val="16"/>
                <w:szCs w:val="16"/>
                <w:lang w:eastAsia="ar-SA"/>
              </w:rPr>
              <w:t>0</w:t>
            </w:r>
            <w:r>
              <w:rPr>
                <w:rFonts w:eastAsia="Arial" w:cstheme="minorHAnsi"/>
                <w:w w:val="101"/>
                <w:sz w:val="16"/>
                <w:szCs w:val="16"/>
                <w:lang w:eastAsia="ar-SA"/>
              </w:rPr>
              <w:t>0</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392E" w:rsidRPr="00BF4B87" w:rsidRDefault="0024392E" w:rsidP="00735D32">
            <w:pPr>
              <w:widowControl w:val="0"/>
              <w:suppressAutoHyphens/>
              <w:jc w:val="center"/>
              <w:rPr>
                <w:rFonts w:eastAsia="Calibri" w:cstheme="minorHAnsi"/>
                <w:sz w:val="16"/>
                <w:szCs w:val="16"/>
                <w:lang w:eastAsia="ar-SA"/>
              </w:rPr>
            </w:pPr>
            <w:r>
              <w:rPr>
                <w:rFonts w:eastAsia="Calibri" w:cstheme="minorHAnsi"/>
                <w:sz w:val="16"/>
                <w:szCs w:val="16"/>
                <w:lang w:eastAsia="ar-SA"/>
              </w:rPr>
              <w:t>3</w:t>
            </w:r>
            <w:r w:rsidR="00735D32">
              <w:rPr>
                <w:rFonts w:eastAsia="Calibri" w:cstheme="minorHAnsi"/>
                <w:sz w:val="16"/>
                <w:szCs w:val="16"/>
                <w:lang w:eastAsia="ar-SA"/>
              </w:rPr>
              <w:t>00</w:t>
            </w:r>
            <w:r w:rsidRPr="00BF4B87">
              <w:rPr>
                <w:rFonts w:eastAsia="Calibri" w:cstheme="minorHAnsi"/>
                <w:sz w:val="16"/>
                <w:szCs w:val="16"/>
                <w:lang w:eastAsia="ar-SA"/>
              </w:rPr>
              <w:t xml:space="preserve"> 000</w:t>
            </w:r>
          </w:p>
        </w:tc>
      </w:tr>
      <w:tr w:rsidR="0024392E" w:rsidRPr="00BF4B87" w:rsidTr="009B4B2F">
        <w:trPr>
          <w:trHeight w:hRule="exact" w:val="288"/>
        </w:trPr>
        <w:tc>
          <w:tcPr>
            <w:tcW w:w="3969" w:type="dxa"/>
            <w:tcBorders>
              <w:top w:val="single" w:sz="4" w:space="0" w:color="000000"/>
              <w:left w:val="single" w:sz="4" w:space="0" w:color="000000"/>
              <w:bottom w:val="single" w:sz="4" w:space="0" w:color="000000"/>
            </w:tcBorders>
            <w:shd w:val="clear" w:color="auto" w:fill="D9D9D9" w:themeFill="background1" w:themeFillShade="D9"/>
            <w:vAlign w:val="center"/>
          </w:tcPr>
          <w:p w:rsidR="0024392E" w:rsidRPr="00D251D3" w:rsidRDefault="0024392E" w:rsidP="00314A92">
            <w:pPr>
              <w:widowControl w:val="0"/>
              <w:suppressAutoHyphens/>
              <w:jc w:val="left"/>
              <w:rPr>
                <w:rFonts w:eastAsia="Arial" w:cstheme="minorHAnsi"/>
                <w:sz w:val="16"/>
                <w:szCs w:val="16"/>
                <w:lang w:eastAsia="ar-SA"/>
              </w:rPr>
            </w:pPr>
            <w:r>
              <w:rPr>
                <w:rFonts w:eastAsia="Arial Unicode MS"/>
                <w:sz w:val="16"/>
                <w:szCs w:val="16"/>
              </w:rPr>
              <w:t>O</w:t>
            </w:r>
            <w:r w:rsidRPr="00D251D3">
              <w:rPr>
                <w:rFonts w:eastAsia="Arial Unicode MS"/>
                <w:sz w:val="16"/>
                <w:szCs w:val="16"/>
              </w:rPr>
              <w:t>pracowani</w:t>
            </w:r>
            <w:r w:rsidR="00314A92">
              <w:rPr>
                <w:rFonts w:eastAsia="Arial Unicode MS"/>
                <w:sz w:val="16"/>
                <w:szCs w:val="16"/>
              </w:rPr>
              <w:t>e</w:t>
            </w:r>
            <w:r w:rsidRPr="00D251D3">
              <w:rPr>
                <w:rFonts w:eastAsia="Arial Unicode MS"/>
                <w:sz w:val="16"/>
                <w:szCs w:val="16"/>
              </w:rPr>
              <w:t xml:space="preserve"> </w:t>
            </w:r>
            <w:r w:rsidR="006C74D2">
              <w:rPr>
                <w:rFonts w:eastAsia="Arial Unicode MS"/>
                <w:sz w:val="16"/>
                <w:szCs w:val="16"/>
              </w:rPr>
              <w:t xml:space="preserve">i aktualizacja </w:t>
            </w:r>
            <w:r w:rsidRPr="00D251D3">
              <w:rPr>
                <w:rFonts w:eastAsia="Arial Unicode MS"/>
                <w:sz w:val="16"/>
                <w:szCs w:val="16"/>
              </w:rPr>
              <w:t>treści materiałów edukacyjnych</w:t>
            </w:r>
            <w:r w:rsidR="00D97D31">
              <w:rPr>
                <w:rFonts w:eastAsia="Arial Unicode MS"/>
                <w:sz w:val="16"/>
                <w:szCs w:val="16"/>
              </w:rPr>
              <w:t xml:space="preserve"> </w:t>
            </w:r>
          </w:p>
        </w:tc>
        <w:tc>
          <w:tcPr>
            <w:tcW w:w="1560" w:type="dxa"/>
            <w:tcBorders>
              <w:top w:val="single" w:sz="4" w:space="0" w:color="000000"/>
              <w:left w:val="single" w:sz="4" w:space="0" w:color="000000"/>
              <w:bottom w:val="single" w:sz="4" w:space="0" w:color="000000"/>
            </w:tcBorders>
            <w:shd w:val="clear" w:color="auto" w:fill="auto"/>
            <w:vAlign w:val="center"/>
          </w:tcPr>
          <w:p w:rsidR="0024392E" w:rsidRPr="00BF4B87" w:rsidRDefault="00906464" w:rsidP="00096607">
            <w:pPr>
              <w:widowControl w:val="0"/>
              <w:suppressAutoHyphens/>
              <w:jc w:val="center"/>
              <w:rPr>
                <w:rFonts w:eastAsia="Arial" w:cstheme="minorHAnsi"/>
                <w:w w:val="101"/>
                <w:sz w:val="16"/>
                <w:szCs w:val="16"/>
                <w:lang w:eastAsia="ar-SA"/>
              </w:rPr>
            </w:pPr>
            <w:r>
              <w:rPr>
                <w:rFonts w:eastAsia="Arial" w:cstheme="minorHAnsi"/>
                <w:w w:val="101"/>
                <w:sz w:val="16"/>
                <w:szCs w:val="16"/>
                <w:lang w:eastAsia="ar-SA"/>
              </w:rPr>
              <w:t>1</w:t>
            </w:r>
            <w:r w:rsidR="00866D9D">
              <w:rPr>
                <w:rFonts w:eastAsia="Arial" w:cstheme="minorHAnsi"/>
                <w:w w:val="101"/>
                <w:sz w:val="16"/>
                <w:szCs w:val="16"/>
                <w:lang w:eastAsia="ar-SA"/>
              </w:rPr>
              <w:t> </w:t>
            </w:r>
            <w:r>
              <w:rPr>
                <w:rFonts w:eastAsia="Arial" w:cstheme="minorHAnsi"/>
                <w:w w:val="101"/>
                <w:sz w:val="16"/>
                <w:szCs w:val="16"/>
                <w:lang w:eastAsia="ar-SA"/>
              </w:rPr>
              <w:t>500</w:t>
            </w:r>
            <w:r w:rsidR="00866D9D">
              <w:rPr>
                <w:rFonts w:eastAsia="Arial" w:cstheme="minorHAnsi"/>
                <w:w w:val="101"/>
                <w:sz w:val="16"/>
                <w:szCs w:val="16"/>
                <w:lang w:eastAsia="ar-SA"/>
              </w:rPr>
              <w:t xml:space="preserve"> osób</w:t>
            </w:r>
          </w:p>
        </w:tc>
        <w:tc>
          <w:tcPr>
            <w:tcW w:w="1842" w:type="dxa"/>
            <w:tcBorders>
              <w:top w:val="single" w:sz="4" w:space="0" w:color="000000"/>
              <w:left w:val="single" w:sz="4" w:space="0" w:color="000000"/>
              <w:bottom w:val="single" w:sz="4" w:space="0" w:color="000000"/>
            </w:tcBorders>
            <w:shd w:val="clear" w:color="auto" w:fill="auto"/>
            <w:vAlign w:val="center"/>
          </w:tcPr>
          <w:p w:rsidR="0024392E" w:rsidRDefault="00906464" w:rsidP="00096607">
            <w:pPr>
              <w:widowControl w:val="0"/>
              <w:suppressAutoHyphens/>
              <w:jc w:val="center"/>
              <w:rPr>
                <w:rFonts w:eastAsia="Arial" w:cstheme="minorHAnsi"/>
                <w:w w:val="101"/>
                <w:sz w:val="16"/>
                <w:szCs w:val="16"/>
                <w:lang w:eastAsia="ar-SA"/>
              </w:rPr>
            </w:pPr>
            <w:r>
              <w:rPr>
                <w:rFonts w:eastAsia="Arial" w:cstheme="minorHAnsi"/>
                <w:w w:val="101"/>
                <w:sz w:val="16"/>
                <w:szCs w:val="16"/>
                <w:lang w:eastAsia="ar-SA"/>
              </w:rPr>
              <w:t>80</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392E" w:rsidRDefault="00A943A6" w:rsidP="00096607">
            <w:pPr>
              <w:widowControl w:val="0"/>
              <w:suppressAutoHyphens/>
              <w:jc w:val="center"/>
              <w:rPr>
                <w:rFonts w:eastAsia="Calibri" w:cstheme="minorHAnsi"/>
                <w:sz w:val="16"/>
                <w:szCs w:val="16"/>
                <w:lang w:eastAsia="ar-SA"/>
              </w:rPr>
            </w:pPr>
            <w:r>
              <w:rPr>
                <w:rFonts w:eastAsia="Calibri" w:cstheme="minorHAnsi"/>
                <w:sz w:val="16"/>
                <w:szCs w:val="16"/>
                <w:lang w:eastAsia="ar-SA"/>
              </w:rPr>
              <w:t>120</w:t>
            </w:r>
            <w:r w:rsidR="0024392E" w:rsidRPr="00D97D31">
              <w:rPr>
                <w:rFonts w:eastAsia="Calibri" w:cstheme="minorHAnsi"/>
                <w:sz w:val="16"/>
                <w:szCs w:val="16"/>
                <w:lang w:eastAsia="ar-SA"/>
              </w:rPr>
              <w:t xml:space="preserve"> 000</w:t>
            </w:r>
          </w:p>
        </w:tc>
      </w:tr>
      <w:tr w:rsidR="0024392E" w:rsidRPr="00BF4B87" w:rsidTr="009B4B2F">
        <w:trPr>
          <w:trHeight w:hRule="exact" w:val="278"/>
        </w:trPr>
        <w:tc>
          <w:tcPr>
            <w:tcW w:w="3969" w:type="dxa"/>
            <w:tcBorders>
              <w:top w:val="single" w:sz="4" w:space="0" w:color="000000"/>
              <w:left w:val="single" w:sz="4" w:space="0" w:color="000000"/>
              <w:bottom w:val="single" w:sz="4" w:space="0" w:color="000000"/>
            </w:tcBorders>
            <w:shd w:val="clear" w:color="auto" w:fill="D9D9D9" w:themeFill="background1" w:themeFillShade="D9"/>
            <w:vAlign w:val="center"/>
          </w:tcPr>
          <w:p w:rsidR="0024392E" w:rsidRPr="00D251D3" w:rsidRDefault="0024392E" w:rsidP="00096607">
            <w:pPr>
              <w:widowControl w:val="0"/>
              <w:suppressAutoHyphens/>
              <w:jc w:val="left"/>
              <w:rPr>
                <w:rFonts w:eastAsia="Arial" w:cstheme="minorHAnsi"/>
                <w:sz w:val="16"/>
                <w:szCs w:val="16"/>
                <w:lang w:eastAsia="ar-SA"/>
              </w:rPr>
            </w:pPr>
            <w:r>
              <w:rPr>
                <w:rFonts w:eastAsia="Arial Unicode MS"/>
                <w:sz w:val="16"/>
                <w:szCs w:val="16"/>
              </w:rPr>
              <w:t>M</w:t>
            </w:r>
            <w:r w:rsidRPr="00D251D3">
              <w:rPr>
                <w:rFonts w:eastAsia="Arial Unicode MS"/>
                <w:sz w:val="16"/>
                <w:szCs w:val="16"/>
              </w:rPr>
              <w:t>ateriał</w:t>
            </w:r>
            <w:r>
              <w:rPr>
                <w:rFonts w:eastAsia="Arial Unicode MS"/>
                <w:sz w:val="16"/>
                <w:szCs w:val="16"/>
              </w:rPr>
              <w:t>y</w:t>
            </w:r>
            <w:r w:rsidRPr="00D251D3">
              <w:rPr>
                <w:rFonts w:eastAsia="Arial Unicode MS"/>
                <w:sz w:val="16"/>
                <w:szCs w:val="16"/>
              </w:rPr>
              <w:t xml:space="preserve"> edukacy</w:t>
            </w:r>
            <w:r>
              <w:rPr>
                <w:rFonts w:eastAsia="Arial Unicode MS"/>
                <w:sz w:val="16"/>
                <w:szCs w:val="16"/>
              </w:rPr>
              <w:t>jne</w:t>
            </w:r>
            <w:r w:rsidRPr="00D251D3">
              <w:rPr>
                <w:rFonts w:eastAsia="Arial Unicode MS"/>
                <w:sz w:val="16"/>
                <w:szCs w:val="16"/>
              </w:rPr>
              <w:t xml:space="preserve"> (projekt i wydruk)</w:t>
            </w:r>
          </w:p>
        </w:tc>
        <w:tc>
          <w:tcPr>
            <w:tcW w:w="1560" w:type="dxa"/>
            <w:tcBorders>
              <w:top w:val="single" w:sz="4" w:space="0" w:color="000000"/>
              <w:left w:val="single" w:sz="4" w:space="0" w:color="000000"/>
              <w:bottom w:val="single" w:sz="4" w:space="0" w:color="000000"/>
            </w:tcBorders>
            <w:shd w:val="clear" w:color="auto" w:fill="auto"/>
            <w:vAlign w:val="center"/>
          </w:tcPr>
          <w:p w:rsidR="0024392E" w:rsidRPr="00BF4B87" w:rsidRDefault="0024392E" w:rsidP="00096607">
            <w:pPr>
              <w:widowControl w:val="0"/>
              <w:suppressAutoHyphens/>
              <w:jc w:val="center"/>
              <w:rPr>
                <w:rFonts w:eastAsia="Arial" w:cstheme="minorHAnsi"/>
                <w:w w:val="101"/>
                <w:sz w:val="16"/>
                <w:szCs w:val="16"/>
                <w:lang w:eastAsia="ar-SA"/>
              </w:rPr>
            </w:pPr>
            <w:r>
              <w:rPr>
                <w:rFonts w:eastAsia="Arial" w:cstheme="minorHAnsi"/>
                <w:w w:val="101"/>
                <w:sz w:val="16"/>
                <w:szCs w:val="16"/>
                <w:lang w:eastAsia="ar-SA"/>
              </w:rPr>
              <w:t>1</w:t>
            </w:r>
            <w:r w:rsidR="00866D9D">
              <w:rPr>
                <w:rFonts w:eastAsia="Arial" w:cstheme="minorHAnsi"/>
                <w:w w:val="101"/>
                <w:sz w:val="16"/>
                <w:szCs w:val="16"/>
                <w:lang w:eastAsia="ar-SA"/>
              </w:rPr>
              <w:t> </w:t>
            </w:r>
            <w:r>
              <w:rPr>
                <w:rFonts w:eastAsia="Arial" w:cstheme="minorHAnsi"/>
                <w:w w:val="101"/>
                <w:sz w:val="16"/>
                <w:szCs w:val="16"/>
                <w:lang w:eastAsia="ar-SA"/>
              </w:rPr>
              <w:t>500</w:t>
            </w:r>
            <w:r w:rsidR="00866D9D">
              <w:rPr>
                <w:rFonts w:eastAsia="Arial" w:cstheme="minorHAnsi"/>
                <w:w w:val="101"/>
                <w:sz w:val="16"/>
                <w:szCs w:val="16"/>
                <w:lang w:eastAsia="ar-SA"/>
              </w:rPr>
              <w:t xml:space="preserve"> osób</w:t>
            </w:r>
          </w:p>
        </w:tc>
        <w:tc>
          <w:tcPr>
            <w:tcW w:w="1842" w:type="dxa"/>
            <w:tcBorders>
              <w:top w:val="single" w:sz="4" w:space="0" w:color="000000"/>
              <w:left w:val="single" w:sz="4" w:space="0" w:color="000000"/>
              <w:bottom w:val="single" w:sz="4" w:space="0" w:color="000000"/>
            </w:tcBorders>
            <w:shd w:val="clear" w:color="auto" w:fill="auto"/>
            <w:vAlign w:val="center"/>
          </w:tcPr>
          <w:p w:rsidR="0024392E" w:rsidRDefault="0024392E" w:rsidP="00096607">
            <w:pPr>
              <w:widowControl w:val="0"/>
              <w:suppressAutoHyphens/>
              <w:jc w:val="center"/>
              <w:rPr>
                <w:rFonts w:eastAsia="Arial" w:cstheme="minorHAnsi"/>
                <w:w w:val="101"/>
                <w:sz w:val="16"/>
                <w:szCs w:val="16"/>
                <w:lang w:eastAsia="ar-SA"/>
              </w:rPr>
            </w:pPr>
            <w:r>
              <w:rPr>
                <w:rFonts w:eastAsia="Arial" w:cstheme="minorHAnsi"/>
                <w:w w:val="101"/>
                <w:sz w:val="16"/>
                <w:szCs w:val="16"/>
                <w:lang w:eastAsia="ar-SA"/>
              </w:rPr>
              <w:t>50</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392E" w:rsidRDefault="0024392E" w:rsidP="00096607">
            <w:pPr>
              <w:widowControl w:val="0"/>
              <w:suppressAutoHyphens/>
              <w:jc w:val="center"/>
              <w:rPr>
                <w:rFonts w:eastAsia="Calibri" w:cstheme="minorHAnsi"/>
                <w:sz w:val="16"/>
                <w:szCs w:val="16"/>
                <w:lang w:eastAsia="ar-SA"/>
              </w:rPr>
            </w:pPr>
            <w:r>
              <w:rPr>
                <w:rFonts w:eastAsia="Calibri" w:cstheme="minorHAnsi"/>
                <w:sz w:val="16"/>
                <w:szCs w:val="16"/>
                <w:lang w:eastAsia="ar-SA"/>
              </w:rPr>
              <w:t>75 000</w:t>
            </w:r>
          </w:p>
        </w:tc>
      </w:tr>
      <w:tr w:rsidR="0024392E" w:rsidRPr="00BF4B87" w:rsidTr="009B4B2F">
        <w:trPr>
          <w:trHeight w:hRule="exact" w:val="296"/>
        </w:trPr>
        <w:tc>
          <w:tcPr>
            <w:tcW w:w="3969" w:type="dxa"/>
            <w:tcBorders>
              <w:top w:val="single" w:sz="4" w:space="0" w:color="000000"/>
              <w:left w:val="single" w:sz="4" w:space="0" w:color="000000"/>
              <w:bottom w:val="single" w:sz="4" w:space="0" w:color="000000"/>
            </w:tcBorders>
            <w:shd w:val="clear" w:color="auto" w:fill="D9D9D9" w:themeFill="background1" w:themeFillShade="D9"/>
            <w:vAlign w:val="center"/>
          </w:tcPr>
          <w:p w:rsidR="0024392E" w:rsidRPr="001337B2" w:rsidRDefault="0024392E" w:rsidP="006C74D2">
            <w:pPr>
              <w:widowControl w:val="0"/>
              <w:suppressAutoHyphens/>
              <w:jc w:val="left"/>
              <w:rPr>
                <w:rFonts w:eastAsia="Arial" w:cstheme="minorHAnsi"/>
                <w:sz w:val="16"/>
                <w:szCs w:val="16"/>
                <w:lang w:eastAsia="ar-SA"/>
              </w:rPr>
            </w:pPr>
            <w:r w:rsidRPr="001337B2">
              <w:rPr>
                <w:rFonts w:eastAsia="Arial Unicode MS"/>
                <w:sz w:val="16"/>
                <w:szCs w:val="16"/>
              </w:rPr>
              <w:t>Przygotowanie</w:t>
            </w:r>
            <w:r w:rsidR="00D339BE">
              <w:rPr>
                <w:rFonts w:eastAsia="Arial Unicode MS"/>
                <w:sz w:val="16"/>
                <w:szCs w:val="16"/>
              </w:rPr>
              <w:t xml:space="preserve"> i prowadzenie strony</w:t>
            </w:r>
            <w:r w:rsidR="00327B3C">
              <w:rPr>
                <w:rFonts w:eastAsia="Arial Unicode MS"/>
                <w:sz w:val="16"/>
                <w:szCs w:val="16"/>
              </w:rPr>
              <w:t>/platformy</w:t>
            </w:r>
            <w:r w:rsidR="00D339BE">
              <w:rPr>
                <w:rFonts w:eastAsia="Arial Unicode MS"/>
                <w:sz w:val="16"/>
                <w:szCs w:val="16"/>
              </w:rPr>
              <w:t xml:space="preserve"> internetowej</w:t>
            </w:r>
          </w:p>
        </w:tc>
        <w:tc>
          <w:tcPr>
            <w:tcW w:w="1560" w:type="dxa"/>
            <w:tcBorders>
              <w:top w:val="single" w:sz="4" w:space="0" w:color="000000"/>
              <w:left w:val="single" w:sz="4" w:space="0" w:color="000000"/>
              <w:bottom w:val="single" w:sz="4" w:space="0" w:color="000000"/>
            </w:tcBorders>
            <w:shd w:val="clear" w:color="auto" w:fill="auto"/>
            <w:vAlign w:val="center"/>
          </w:tcPr>
          <w:p w:rsidR="0024392E" w:rsidRPr="00BF4B87" w:rsidRDefault="00866D9D" w:rsidP="00096607">
            <w:pPr>
              <w:widowControl w:val="0"/>
              <w:suppressAutoHyphens/>
              <w:jc w:val="center"/>
              <w:rPr>
                <w:rFonts w:eastAsia="Arial" w:cstheme="minorHAnsi"/>
                <w:w w:val="101"/>
                <w:sz w:val="16"/>
                <w:szCs w:val="16"/>
                <w:lang w:eastAsia="ar-SA"/>
              </w:rPr>
            </w:pPr>
            <w:r>
              <w:rPr>
                <w:rFonts w:eastAsia="Arial" w:cstheme="minorHAnsi"/>
                <w:w w:val="101"/>
                <w:sz w:val="16"/>
                <w:szCs w:val="16"/>
                <w:lang w:eastAsia="ar-SA"/>
              </w:rPr>
              <w:t>3 lata</w:t>
            </w:r>
          </w:p>
        </w:tc>
        <w:tc>
          <w:tcPr>
            <w:tcW w:w="1842" w:type="dxa"/>
            <w:tcBorders>
              <w:top w:val="single" w:sz="4" w:space="0" w:color="000000"/>
              <w:left w:val="single" w:sz="4" w:space="0" w:color="000000"/>
              <w:bottom w:val="single" w:sz="4" w:space="0" w:color="000000"/>
            </w:tcBorders>
            <w:shd w:val="clear" w:color="auto" w:fill="auto"/>
            <w:vAlign w:val="center"/>
          </w:tcPr>
          <w:p w:rsidR="0024392E" w:rsidRDefault="00866D9D" w:rsidP="00096607">
            <w:pPr>
              <w:widowControl w:val="0"/>
              <w:suppressAutoHyphens/>
              <w:jc w:val="center"/>
              <w:rPr>
                <w:rFonts w:eastAsia="Arial" w:cstheme="minorHAnsi"/>
                <w:w w:val="101"/>
                <w:sz w:val="16"/>
                <w:szCs w:val="16"/>
                <w:lang w:eastAsia="ar-SA"/>
              </w:rPr>
            </w:pPr>
            <w:r>
              <w:rPr>
                <w:rFonts w:eastAsia="Arial" w:cstheme="minorHAnsi"/>
                <w:w w:val="101"/>
                <w:sz w:val="16"/>
                <w:szCs w:val="16"/>
                <w:lang w:eastAsia="ar-SA"/>
              </w:rPr>
              <w:t>70 000</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392E" w:rsidRDefault="002B31B0" w:rsidP="00096607">
            <w:pPr>
              <w:widowControl w:val="0"/>
              <w:suppressAutoHyphens/>
              <w:jc w:val="center"/>
              <w:rPr>
                <w:rFonts w:eastAsia="Calibri" w:cstheme="minorHAnsi"/>
                <w:sz w:val="16"/>
                <w:szCs w:val="16"/>
                <w:lang w:eastAsia="ar-SA"/>
              </w:rPr>
            </w:pPr>
            <w:r>
              <w:rPr>
                <w:rFonts w:eastAsia="Calibri" w:cstheme="minorHAnsi"/>
                <w:sz w:val="16"/>
                <w:szCs w:val="16"/>
                <w:lang w:eastAsia="ar-SA"/>
              </w:rPr>
              <w:t>21</w:t>
            </w:r>
            <w:r w:rsidR="00C50DC9">
              <w:rPr>
                <w:rFonts w:eastAsia="Calibri" w:cstheme="minorHAnsi"/>
                <w:sz w:val="16"/>
                <w:szCs w:val="16"/>
                <w:lang w:eastAsia="ar-SA"/>
              </w:rPr>
              <w:t>0</w:t>
            </w:r>
            <w:r w:rsidR="004E0361">
              <w:rPr>
                <w:rFonts w:eastAsia="Calibri" w:cstheme="minorHAnsi"/>
                <w:sz w:val="16"/>
                <w:szCs w:val="16"/>
                <w:lang w:eastAsia="ar-SA"/>
              </w:rPr>
              <w:t xml:space="preserve"> 000</w:t>
            </w:r>
          </w:p>
        </w:tc>
      </w:tr>
      <w:tr w:rsidR="0024392E" w:rsidTr="00E01F67">
        <w:trPr>
          <w:trHeight w:hRule="exact" w:val="201"/>
        </w:trPr>
        <w:tc>
          <w:tcPr>
            <w:tcW w:w="7371" w:type="dxa"/>
            <w:gridSpan w:val="3"/>
            <w:tcBorders>
              <w:top w:val="single" w:sz="4" w:space="0" w:color="000000"/>
              <w:left w:val="single" w:sz="4" w:space="0" w:color="000000"/>
              <w:bottom w:val="single" w:sz="4" w:space="0" w:color="000000"/>
            </w:tcBorders>
            <w:shd w:val="clear" w:color="auto" w:fill="auto"/>
            <w:vAlign w:val="center"/>
          </w:tcPr>
          <w:p w:rsidR="0024392E" w:rsidRPr="0024392E" w:rsidRDefault="0024392E" w:rsidP="008A7DE2">
            <w:pPr>
              <w:widowControl w:val="0"/>
              <w:suppressAutoHyphens/>
              <w:jc w:val="center"/>
              <w:rPr>
                <w:rFonts w:eastAsia="Arial" w:cstheme="minorHAnsi"/>
                <w:b/>
                <w:w w:val="101"/>
                <w:sz w:val="16"/>
                <w:szCs w:val="16"/>
                <w:lang w:eastAsia="ar-SA"/>
              </w:rPr>
            </w:pPr>
            <w:r w:rsidRPr="0024392E">
              <w:rPr>
                <w:rFonts w:eastAsia="Arial Unicode MS"/>
                <w:b/>
                <w:sz w:val="16"/>
                <w:szCs w:val="16"/>
              </w:rPr>
              <w:t>Razem</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392E" w:rsidRPr="0024392E" w:rsidRDefault="002B31B0" w:rsidP="00BB3C3B">
            <w:pPr>
              <w:widowControl w:val="0"/>
              <w:suppressAutoHyphens/>
              <w:jc w:val="center"/>
              <w:rPr>
                <w:rFonts w:eastAsia="Calibri" w:cstheme="minorHAnsi"/>
                <w:b/>
                <w:sz w:val="16"/>
                <w:szCs w:val="16"/>
                <w:lang w:eastAsia="ar-SA"/>
              </w:rPr>
            </w:pPr>
            <w:r>
              <w:rPr>
                <w:rFonts w:eastAsia="Calibri" w:cstheme="minorHAnsi"/>
                <w:b/>
                <w:sz w:val="16"/>
                <w:szCs w:val="16"/>
                <w:lang w:eastAsia="ar-SA"/>
              </w:rPr>
              <w:t>7</w:t>
            </w:r>
            <w:r w:rsidR="00BB3C3B">
              <w:rPr>
                <w:rFonts w:eastAsia="Calibri" w:cstheme="minorHAnsi"/>
                <w:b/>
                <w:sz w:val="16"/>
                <w:szCs w:val="16"/>
                <w:lang w:eastAsia="ar-SA"/>
              </w:rPr>
              <w:t>05</w:t>
            </w:r>
            <w:r w:rsidR="004E0361">
              <w:rPr>
                <w:rFonts w:eastAsia="Calibri" w:cstheme="minorHAnsi"/>
                <w:b/>
                <w:sz w:val="16"/>
                <w:szCs w:val="16"/>
                <w:lang w:eastAsia="ar-SA"/>
              </w:rPr>
              <w:t xml:space="preserve"> 000</w:t>
            </w:r>
          </w:p>
        </w:tc>
      </w:tr>
    </w:tbl>
    <w:p w:rsidR="008A2B87" w:rsidRDefault="008A2B87" w:rsidP="008A2B87">
      <w:pPr>
        <w:pStyle w:val="Akapitzlist"/>
        <w:rPr>
          <w:b/>
          <w:color w:val="2F5496" w:themeColor="accent1" w:themeShade="BF"/>
        </w:rPr>
      </w:pPr>
    </w:p>
    <w:p w:rsidR="009F2AB3" w:rsidRPr="00B9632C" w:rsidRDefault="009F2AB3" w:rsidP="00374B48">
      <w:pPr>
        <w:pStyle w:val="Akapitzlist"/>
        <w:numPr>
          <w:ilvl w:val="0"/>
          <w:numId w:val="30"/>
        </w:numPr>
        <w:rPr>
          <w:b/>
          <w:color w:val="2F5496" w:themeColor="accent1" w:themeShade="BF"/>
        </w:rPr>
      </w:pPr>
      <w:r w:rsidRPr="00B9632C">
        <w:rPr>
          <w:b/>
          <w:color w:val="2F5496" w:themeColor="accent1" w:themeShade="BF"/>
        </w:rPr>
        <w:t>Koszty cykl</w:t>
      </w:r>
      <w:r w:rsidR="007C47BF" w:rsidRPr="00B9632C">
        <w:rPr>
          <w:b/>
          <w:color w:val="2F5496" w:themeColor="accent1" w:themeShade="BF"/>
        </w:rPr>
        <w:t>u</w:t>
      </w:r>
      <w:r w:rsidRPr="00B9632C">
        <w:rPr>
          <w:b/>
          <w:color w:val="2F5496" w:themeColor="accent1" w:themeShade="BF"/>
        </w:rPr>
        <w:t xml:space="preserve"> rehabilitacyjn</w:t>
      </w:r>
      <w:r w:rsidR="007C47BF" w:rsidRPr="00B9632C">
        <w:rPr>
          <w:b/>
          <w:color w:val="2F5496" w:themeColor="accent1" w:themeShade="BF"/>
        </w:rPr>
        <w:t>ego</w:t>
      </w:r>
      <w:r w:rsidR="00B44480" w:rsidRPr="00B9632C">
        <w:rPr>
          <w:b/>
          <w:color w:val="2F5496" w:themeColor="accent1" w:themeShade="BF"/>
        </w:rPr>
        <w:t xml:space="preserve">: </w:t>
      </w:r>
      <w:r w:rsidR="00AD3CAA" w:rsidRPr="00B9632C">
        <w:rPr>
          <w:b/>
          <w:color w:val="2F5496" w:themeColor="accent1" w:themeShade="BF"/>
        </w:rPr>
        <w:t>3</w:t>
      </w:r>
      <w:r w:rsidRPr="00B9632C">
        <w:rPr>
          <w:b/>
          <w:color w:val="2F5496" w:themeColor="accent1" w:themeShade="BF"/>
        </w:rPr>
        <w:t> </w:t>
      </w:r>
      <w:r w:rsidR="00AD3CAA" w:rsidRPr="00B9632C">
        <w:rPr>
          <w:b/>
          <w:color w:val="2F5496" w:themeColor="accent1" w:themeShade="BF"/>
        </w:rPr>
        <w:t>6</w:t>
      </w:r>
      <w:r w:rsidR="00E6595C" w:rsidRPr="00B9632C">
        <w:rPr>
          <w:b/>
          <w:color w:val="2F5496" w:themeColor="accent1" w:themeShade="BF"/>
        </w:rPr>
        <w:t>0</w:t>
      </w:r>
      <w:r w:rsidRPr="00B9632C">
        <w:rPr>
          <w:b/>
          <w:color w:val="2F5496" w:themeColor="accent1" w:themeShade="BF"/>
        </w:rPr>
        <w:t>0 000 zł</w:t>
      </w:r>
    </w:p>
    <w:p w:rsidR="00E76D6A" w:rsidRPr="00EE0107" w:rsidRDefault="009F2AB3" w:rsidP="00246D02">
      <w:pPr>
        <w:rPr>
          <w:rFonts w:cstheme="minorHAnsi"/>
        </w:rPr>
      </w:pPr>
      <w:r w:rsidRPr="00855609">
        <w:rPr>
          <w:color w:val="000000" w:themeColor="text1"/>
        </w:rPr>
        <w:t xml:space="preserve">Koszty cyklu rehabilitacyjnego obejmują zestaw </w:t>
      </w:r>
      <w:r w:rsidR="00B50D07">
        <w:rPr>
          <w:color w:val="000000" w:themeColor="text1"/>
        </w:rPr>
        <w:t>ćwiczeń</w:t>
      </w:r>
      <w:r w:rsidR="00263E8E">
        <w:rPr>
          <w:color w:val="000000" w:themeColor="text1"/>
        </w:rPr>
        <w:t xml:space="preserve"> z zakresu kinezyterapii</w:t>
      </w:r>
      <w:r w:rsidRPr="00855609">
        <w:rPr>
          <w:color w:val="000000" w:themeColor="text1"/>
        </w:rPr>
        <w:t xml:space="preserve"> i masaży</w:t>
      </w:r>
      <w:r w:rsidR="00263E8E">
        <w:rPr>
          <w:color w:val="000000" w:themeColor="text1"/>
        </w:rPr>
        <w:t xml:space="preserve">, których rodzaj i częstotliwość zależna jest od przyjętej przez fizjoterapeutę lub lekarza indywidualnej ścieżki </w:t>
      </w:r>
      <w:r w:rsidR="00ED522A">
        <w:rPr>
          <w:color w:val="000000" w:themeColor="text1"/>
        </w:rPr>
        <w:t>pracy z pacjentem podczas 20</w:t>
      </w:r>
      <w:r w:rsidR="002C6601">
        <w:rPr>
          <w:color w:val="000000" w:themeColor="text1"/>
        </w:rPr>
        <w:t>-dniowego cyklu rehabilitacyjnego.</w:t>
      </w:r>
      <w:r w:rsidR="00263E8E">
        <w:rPr>
          <w:rFonts w:eastAsia="Calibri"/>
        </w:rPr>
        <w:t xml:space="preserve"> </w:t>
      </w:r>
      <w:r w:rsidR="00855609" w:rsidRPr="00A72346">
        <w:rPr>
          <w:rFonts w:eastAsia="Calibri"/>
        </w:rPr>
        <w:t>W ramach cyklu</w:t>
      </w:r>
      <w:r w:rsidR="008A5471">
        <w:rPr>
          <w:rFonts w:eastAsia="Calibri"/>
        </w:rPr>
        <w:t xml:space="preserve">, każdego dnia przez </w:t>
      </w:r>
      <w:r w:rsidR="002C727A" w:rsidRPr="00EE0107">
        <w:rPr>
          <w:rFonts w:eastAsia="Calibri"/>
        </w:rPr>
        <w:t>co najmniej</w:t>
      </w:r>
      <w:r w:rsidR="008A5471" w:rsidRPr="00EE0107">
        <w:rPr>
          <w:rFonts w:eastAsia="Calibri"/>
        </w:rPr>
        <w:t xml:space="preserve"> 2</w:t>
      </w:r>
      <w:r w:rsidR="00EF5E7A">
        <w:rPr>
          <w:rFonts w:eastAsia="Calibri"/>
        </w:rPr>
        <w:t xml:space="preserve"> godziny</w:t>
      </w:r>
      <w:r w:rsidR="00B50D07">
        <w:rPr>
          <w:rFonts w:eastAsia="Calibri"/>
        </w:rPr>
        <w:t xml:space="preserve"> </w:t>
      </w:r>
      <w:r w:rsidR="00186FF7">
        <w:rPr>
          <w:rFonts w:eastAsia="Calibri"/>
        </w:rPr>
        <w:t>zegarowe</w:t>
      </w:r>
      <w:r w:rsidR="008A5471">
        <w:rPr>
          <w:rFonts w:eastAsia="Calibri"/>
        </w:rPr>
        <w:t xml:space="preserve"> </w:t>
      </w:r>
      <w:r w:rsidR="007C475A">
        <w:rPr>
          <w:rFonts w:eastAsia="Calibri"/>
        </w:rPr>
        <w:t>zakłada</w:t>
      </w:r>
      <w:r w:rsidR="008A5471">
        <w:rPr>
          <w:rFonts w:eastAsia="Calibri"/>
        </w:rPr>
        <w:t xml:space="preserve"> się wykonywanie </w:t>
      </w:r>
      <w:r w:rsidR="00506A01">
        <w:rPr>
          <w:rFonts w:eastAsia="Calibri"/>
        </w:rPr>
        <w:t xml:space="preserve">zaplanowanych form aktywności i ćwiczeń leczniczych. </w:t>
      </w:r>
      <w:r w:rsidR="000451BF">
        <w:rPr>
          <w:rFonts w:cstheme="minorHAnsi"/>
        </w:rPr>
        <w:t xml:space="preserve">Dopuszcza się realizację ćwiczeń </w:t>
      </w:r>
      <w:r w:rsidR="000451BF" w:rsidRPr="00EE0107">
        <w:rPr>
          <w:rFonts w:cstheme="minorHAnsi"/>
        </w:rPr>
        <w:t xml:space="preserve">indywidualnych </w:t>
      </w:r>
      <w:r w:rsidR="009B14F3" w:rsidRPr="00EE0107">
        <w:rPr>
          <w:rFonts w:cstheme="minorHAnsi"/>
        </w:rPr>
        <w:t xml:space="preserve">i </w:t>
      </w:r>
      <w:r w:rsidR="000451BF" w:rsidRPr="00EE0107">
        <w:rPr>
          <w:rFonts w:cstheme="minorHAnsi"/>
        </w:rPr>
        <w:t xml:space="preserve">w grupach osób dobranych według poszczególnych rodzajów występowania bólu. </w:t>
      </w:r>
    </w:p>
    <w:p w:rsidR="00F473C5" w:rsidRPr="00A72346" w:rsidRDefault="00F473C5" w:rsidP="00F473C5">
      <w:pPr>
        <w:rPr>
          <w:rFonts w:eastAsia="Calibri"/>
        </w:rPr>
      </w:pPr>
      <w:r w:rsidRPr="00EE0107">
        <w:rPr>
          <w:rFonts w:eastAsia="Calibri"/>
        </w:rPr>
        <w:t>Koszt cyklu rehabilitacyjnego</w:t>
      </w:r>
      <w:r w:rsidR="00904CC6" w:rsidRPr="00EE0107">
        <w:rPr>
          <w:rFonts w:eastAsia="Calibri"/>
        </w:rPr>
        <w:t xml:space="preserve"> jednej osoby</w:t>
      </w:r>
      <w:r w:rsidRPr="00EE0107">
        <w:rPr>
          <w:rFonts w:eastAsia="Calibri"/>
        </w:rPr>
        <w:t>: 2 400 zł.</w:t>
      </w:r>
    </w:p>
    <w:p w:rsidR="00F473C5" w:rsidRDefault="00F473C5" w:rsidP="00F473C5">
      <w:pPr>
        <w:rPr>
          <w:rFonts w:eastAsia="Calibri"/>
        </w:rPr>
      </w:pPr>
      <w:r w:rsidRPr="00A72346">
        <w:rPr>
          <w:rFonts w:eastAsia="Calibri"/>
        </w:rPr>
        <w:t>Koszt całkowity przeprowadzonych cykl</w:t>
      </w:r>
      <w:r>
        <w:rPr>
          <w:rFonts w:eastAsia="Calibri"/>
        </w:rPr>
        <w:t>i</w:t>
      </w:r>
      <w:r w:rsidRPr="00A72346">
        <w:rPr>
          <w:rFonts w:eastAsia="Calibri"/>
        </w:rPr>
        <w:t xml:space="preserve"> rehabilitacyjnych: 1</w:t>
      </w:r>
      <w:r>
        <w:rPr>
          <w:rFonts w:eastAsia="Calibri"/>
        </w:rPr>
        <w:t xml:space="preserve"> </w:t>
      </w:r>
      <w:r w:rsidRPr="00A72346">
        <w:rPr>
          <w:rFonts w:eastAsia="Calibri"/>
        </w:rPr>
        <w:t xml:space="preserve">500 osób x </w:t>
      </w:r>
      <w:r>
        <w:rPr>
          <w:rFonts w:eastAsia="Calibri"/>
        </w:rPr>
        <w:t>2 40</w:t>
      </w:r>
      <w:r w:rsidRPr="00A72346">
        <w:rPr>
          <w:rFonts w:eastAsia="Calibri"/>
        </w:rPr>
        <w:t>0</w:t>
      </w:r>
      <w:r>
        <w:rPr>
          <w:rFonts w:eastAsia="Calibri"/>
        </w:rPr>
        <w:t xml:space="preserve"> </w:t>
      </w:r>
      <w:r w:rsidRPr="00A72346">
        <w:rPr>
          <w:rFonts w:eastAsia="Calibri"/>
        </w:rPr>
        <w:t xml:space="preserve">zł = </w:t>
      </w:r>
      <w:r>
        <w:rPr>
          <w:rFonts w:eastAsia="Calibri"/>
        </w:rPr>
        <w:t>3</w:t>
      </w:r>
      <w:r w:rsidRPr="00A72346">
        <w:rPr>
          <w:rFonts w:eastAsia="Calibri"/>
        </w:rPr>
        <w:t xml:space="preserve"> </w:t>
      </w:r>
      <w:r>
        <w:rPr>
          <w:rFonts w:eastAsia="Calibri"/>
        </w:rPr>
        <w:t>60</w:t>
      </w:r>
      <w:r w:rsidRPr="00A72346">
        <w:rPr>
          <w:rFonts w:eastAsia="Calibri"/>
        </w:rPr>
        <w:t xml:space="preserve">0 </w:t>
      </w:r>
      <w:r>
        <w:rPr>
          <w:rFonts w:eastAsia="Calibri"/>
        </w:rPr>
        <w:t>000</w:t>
      </w:r>
      <w:r w:rsidRPr="00A72346">
        <w:rPr>
          <w:rFonts w:eastAsia="Calibri"/>
        </w:rPr>
        <w:t xml:space="preserve"> zł.</w:t>
      </w:r>
    </w:p>
    <w:p w:rsidR="00745620" w:rsidRDefault="00745620" w:rsidP="00246D02">
      <w:pPr>
        <w:rPr>
          <w:sz w:val="18"/>
          <w:szCs w:val="18"/>
        </w:rPr>
      </w:pPr>
    </w:p>
    <w:p w:rsidR="0043184E" w:rsidRPr="00271547" w:rsidRDefault="0043184E" w:rsidP="00246D02">
      <w:pPr>
        <w:rPr>
          <w:sz w:val="18"/>
          <w:szCs w:val="18"/>
        </w:rPr>
      </w:pPr>
    </w:p>
    <w:tbl>
      <w:tblPr>
        <w:tblW w:w="9072" w:type="dxa"/>
        <w:tblInd w:w="-5" w:type="dxa"/>
        <w:tblLayout w:type="fixed"/>
        <w:tblCellMar>
          <w:left w:w="0" w:type="dxa"/>
          <w:right w:w="0" w:type="dxa"/>
        </w:tblCellMar>
        <w:tblLook w:val="0000" w:firstRow="0" w:lastRow="0" w:firstColumn="0" w:lastColumn="0" w:noHBand="0" w:noVBand="0"/>
      </w:tblPr>
      <w:tblGrid>
        <w:gridCol w:w="1841"/>
        <w:gridCol w:w="994"/>
        <w:gridCol w:w="1274"/>
        <w:gridCol w:w="1276"/>
        <w:gridCol w:w="1135"/>
        <w:gridCol w:w="2552"/>
      </w:tblGrid>
      <w:tr w:rsidR="001D448B" w:rsidRPr="00BF4B87" w:rsidTr="00271547">
        <w:trPr>
          <w:trHeight w:hRule="exact" w:val="469"/>
        </w:trPr>
        <w:tc>
          <w:tcPr>
            <w:tcW w:w="1841" w:type="dxa"/>
            <w:tcBorders>
              <w:top w:val="single" w:sz="4" w:space="0" w:color="000000"/>
              <w:left w:val="single" w:sz="4" w:space="0" w:color="000000"/>
              <w:bottom w:val="single" w:sz="4" w:space="0" w:color="000000"/>
            </w:tcBorders>
            <w:shd w:val="clear" w:color="auto" w:fill="D9D9D9" w:themeFill="background1" w:themeFillShade="D9"/>
          </w:tcPr>
          <w:p w:rsidR="001D448B" w:rsidRPr="00BF4B87" w:rsidRDefault="001D448B" w:rsidP="00DC1C9D">
            <w:pPr>
              <w:widowControl w:val="0"/>
              <w:suppressAutoHyphens/>
              <w:jc w:val="center"/>
              <w:rPr>
                <w:rFonts w:eastAsia="Arial" w:cstheme="minorHAnsi"/>
                <w:b/>
                <w:bCs/>
                <w:sz w:val="16"/>
                <w:szCs w:val="16"/>
                <w:lang w:eastAsia="ar-SA"/>
              </w:rPr>
            </w:pPr>
            <w:r w:rsidRPr="00BF4B87">
              <w:rPr>
                <w:rFonts w:eastAsia="Arial" w:cstheme="minorHAnsi"/>
                <w:b/>
                <w:bCs/>
                <w:w w:val="101"/>
                <w:sz w:val="16"/>
                <w:szCs w:val="16"/>
                <w:lang w:eastAsia="ar-SA"/>
              </w:rPr>
              <w:lastRenderedPageBreak/>
              <w:t xml:space="preserve">Rodzaj </w:t>
            </w:r>
            <w:r>
              <w:rPr>
                <w:rFonts w:eastAsia="Arial" w:cstheme="minorHAnsi"/>
                <w:b/>
                <w:bCs/>
                <w:w w:val="101"/>
                <w:sz w:val="16"/>
                <w:szCs w:val="16"/>
                <w:lang w:eastAsia="ar-SA"/>
              </w:rPr>
              <w:t>kosztów</w:t>
            </w:r>
          </w:p>
        </w:tc>
        <w:tc>
          <w:tcPr>
            <w:tcW w:w="994" w:type="dxa"/>
            <w:tcBorders>
              <w:top w:val="single" w:sz="4" w:space="0" w:color="000000"/>
              <w:left w:val="single" w:sz="4" w:space="0" w:color="000000"/>
              <w:bottom w:val="single" w:sz="4" w:space="0" w:color="000000"/>
            </w:tcBorders>
            <w:shd w:val="clear" w:color="auto" w:fill="D9D9D9" w:themeFill="background1" w:themeFillShade="D9"/>
          </w:tcPr>
          <w:p w:rsidR="001D448B" w:rsidRPr="00BF4B87" w:rsidRDefault="001D448B" w:rsidP="00DC1C9D">
            <w:pPr>
              <w:widowControl w:val="0"/>
              <w:suppressAutoHyphens/>
              <w:jc w:val="center"/>
              <w:rPr>
                <w:rFonts w:eastAsia="Arial" w:cstheme="minorHAnsi"/>
                <w:b/>
                <w:bCs/>
                <w:w w:val="101"/>
                <w:sz w:val="16"/>
                <w:szCs w:val="16"/>
                <w:lang w:eastAsia="ar-SA"/>
              </w:rPr>
            </w:pPr>
            <w:r w:rsidRPr="00BF4B87">
              <w:rPr>
                <w:rFonts w:eastAsia="Arial" w:cstheme="minorHAnsi"/>
                <w:b/>
                <w:bCs/>
                <w:sz w:val="16"/>
                <w:szCs w:val="16"/>
                <w:lang w:eastAsia="ar-SA"/>
              </w:rPr>
              <w:t xml:space="preserve">Liczba </w:t>
            </w:r>
            <w:r>
              <w:rPr>
                <w:rFonts w:eastAsia="Arial" w:cstheme="minorHAnsi"/>
                <w:b/>
                <w:bCs/>
                <w:w w:val="101"/>
                <w:sz w:val="16"/>
                <w:szCs w:val="16"/>
                <w:lang w:eastAsia="ar-SA"/>
              </w:rPr>
              <w:t>uczestników</w:t>
            </w:r>
          </w:p>
        </w:tc>
        <w:tc>
          <w:tcPr>
            <w:tcW w:w="1274" w:type="dxa"/>
            <w:tcBorders>
              <w:top w:val="single" w:sz="4" w:space="0" w:color="000000"/>
              <w:left w:val="single" w:sz="4" w:space="0" w:color="000000"/>
              <w:bottom w:val="single" w:sz="4" w:space="0" w:color="000000"/>
            </w:tcBorders>
            <w:shd w:val="clear" w:color="auto" w:fill="D9D9D9" w:themeFill="background1" w:themeFillShade="D9"/>
          </w:tcPr>
          <w:p w:rsidR="001D448B" w:rsidRPr="00BF4B87" w:rsidRDefault="001D448B" w:rsidP="00DC1C9D">
            <w:pPr>
              <w:widowControl w:val="0"/>
              <w:suppressAutoHyphens/>
              <w:jc w:val="center"/>
              <w:rPr>
                <w:rFonts w:eastAsia="Arial" w:cstheme="minorHAnsi"/>
                <w:b/>
                <w:bCs/>
                <w:w w:val="101"/>
                <w:sz w:val="16"/>
                <w:szCs w:val="16"/>
                <w:lang w:eastAsia="ar-SA"/>
              </w:rPr>
            </w:pPr>
            <w:r w:rsidRPr="00BF4B87">
              <w:rPr>
                <w:rFonts w:eastAsia="Arial" w:cstheme="minorHAnsi"/>
                <w:b/>
                <w:bCs/>
                <w:w w:val="101"/>
                <w:sz w:val="16"/>
                <w:szCs w:val="16"/>
                <w:lang w:eastAsia="ar-SA"/>
              </w:rPr>
              <w:t xml:space="preserve">Liczba </w:t>
            </w:r>
            <w:r>
              <w:rPr>
                <w:rFonts w:eastAsia="Arial" w:cstheme="minorHAnsi"/>
                <w:b/>
                <w:bCs/>
                <w:w w:val="101"/>
                <w:sz w:val="16"/>
                <w:szCs w:val="16"/>
                <w:lang w:eastAsia="ar-SA"/>
              </w:rPr>
              <w:br/>
            </w:r>
            <w:r w:rsidR="009F3DDA">
              <w:rPr>
                <w:rFonts w:eastAsia="Arial" w:cstheme="minorHAnsi"/>
                <w:b/>
                <w:bCs/>
                <w:w w:val="101"/>
                <w:sz w:val="16"/>
                <w:szCs w:val="16"/>
                <w:lang w:eastAsia="ar-SA"/>
              </w:rPr>
              <w:t>spotkań</w:t>
            </w:r>
            <w:r w:rsidRPr="00BF4B87">
              <w:rPr>
                <w:rFonts w:eastAsia="Arial" w:cstheme="minorHAnsi"/>
                <w:b/>
                <w:bCs/>
                <w:w w:val="101"/>
                <w:sz w:val="16"/>
                <w:szCs w:val="16"/>
                <w:lang w:eastAsia="ar-SA"/>
              </w:rPr>
              <w:t xml:space="preserve"> </w:t>
            </w:r>
          </w:p>
        </w:tc>
        <w:tc>
          <w:tcPr>
            <w:tcW w:w="1276" w:type="dxa"/>
            <w:tcBorders>
              <w:top w:val="single" w:sz="4" w:space="0" w:color="000000"/>
              <w:left w:val="single" w:sz="4" w:space="0" w:color="000000"/>
              <w:bottom w:val="single" w:sz="4" w:space="0" w:color="000000"/>
            </w:tcBorders>
            <w:shd w:val="clear" w:color="auto" w:fill="D9D9D9" w:themeFill="background1" w:themeFillShade="D9"/>
          </w:tcPr>
          <w:p w:rsidR="001D448B" w:rsidRPr="00BF4B87" w:rsidRDefault="001D448B" w:rsidP="00DC1C9D">
            <w:pPr>
              <w:widowControl w:val="0"/>
              <w:suppressAutoHyphens/>
              <w:jc w:val="center"/>
              <w:rPr>
                <w:rFonts w:eastAsia="Arial" w:cstheme="minorHAnsi"/>
                <w:b/>
                <w:bCs/>
                <w:sz w:val="16"/>
                <w:szCs w:val="16"/>
                <w:lang w:eastAsia="ar-SA"/>
              </w:rPr>
            </w:pPr>
            <w:r w:rsidRPr="00BF4B87">
              <w:rPr>
                <w:rFonts w:eastAsia="Arial" w:cstheme="minorHAnsi"/>
                <w:b/>
                <w:bCs/>
                <w:w w:val="101"/>
                <w:sz w:val="16"/>
                <w:szCs w:val="16"/>
                <w:lang w:eastAsia="ar-SA"/>
              </w:rPr>
              <w:t xml:space="preserve">Cena jednostkowa </w:t>
            </w:r>
            <w:r w:rsidRPr="00BF4B87">
              <w:rPr>
                <w:rFonts w:eastAsia="Arial" w:cstheme="minorHAnsi"/>
                <w:b/>
                <w:bCs/>
                <w:sz w:val="16"/>
                <w:szCs w:val="16"/>
                <w:lang w:eastAsia="ar-SA"/>
              </w:rPr>
              <w:t xml:space="preserve">(w </w:t>
            </w:r>
            <w:r w:rsidRPr="00BF4B87">
              <w:rPr>
                <w:rFonts w:eastAsia="Arial" w:cstheme="minorHAnsi"/>
                <w:b/>
                <w:bCs/>
                <w:w w:val="101"/>
                <w:sz w:val="16"/>
                <w:szCs w:val="16"/>
                <w:lang w:eastAsia="ar-SA"/>
              </w:rPr>
              <w:t>zł)</w:t>
            </w:r>
          </w:p>
        </w:tc>
        <w:tc>
          <w:tcPr>
            <w:tcW w:w="113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1D448B" w:rsidRPr="00F53617" w:rsidRDefault="001D448B" w:rsidP="00DC1C9D">
            <w:pPr>
              <w:widowControl w:val="0"/>
              <w:suppressAutoHyphens/>
              <w:jc w:val="center"/>
              <w:rPr>
                <w:rFonts w:eastAsia="Calibri" w:cstheme="minorHAnsi"/>
                <w:b/>
                <w:sz w:val="16"/>
                <w:szCs w:val="16"/>
                <w:lang w:eastAsia="ar-SA"/>
              </w:rPr>
            </w:pPr>
            <w:r w:rsidRPr="00F53617">
              <w:rPr>
                <w:rFonts w:eastAsia="Calibri" w:cstheme="minorHAnsi"/>
                <w:b/>
                <w:sz w:val="16"/>
                <w:szCs w:val="16"/>
                <w:lang w:eastAsia="ar-SA"/>
              </w:rPr>
              <w:t xml:space="preserve">Koszt zabiegów </w:t>
            </w:r>
            <w:r>
              <w:rPr>
                <w:rFonts w:eastAsia="Calibri" w:cstheme="minorHAnsi"/>
                <w:b/>
                <w:sz w:val="16"/>
                <w:szCs w:val="16"/>
                <w:lang w:eastAsia="ar-SA"/>
              </w:rPr>
              <w:t>uczestnika</w:t>
            </w:r>
          </w:p>
        </w:tc>
        <w:tc>
          <w:tcPr>
            <w:tcW w:w="255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1D448B" w:rsidRPr="00BF4B87" w:rsidRDefault="001D448B" w:rsidP="00514852">
            <w:pPr>
              <w:widowControl w:val="0"/>
              <w:suppressAutoHyphens/>
              <w:jc w:val="center"/>
              <w:rPr>
                <w:rFonts w:eastAsia="Arial" w:cstheme="minorHAnsi"/>
                <w:b/>
                <w:bCs/>
                <w:sz w:val="16"/>
                <w:szCs w:val="16"/>
                <w:lang w:eastAsia="ar-SA"/>
              </w:rPr>
            </w:pPr>
            <w:r>
              <w:rPr>
                <w:rFonts w:eastAsia="Arial" w:cstheme="minorHAnsi"/>
                <w:b/>
                <w:bCs/>
                <w:sz w:val="16"/>
                <w:szCs w:val="16"/>
                <w:lang w:eastAsia="ar-SA"/>
              </w:rPr>
              <w:t xml:space="preserve">Koszt ogółem </w:t>
            </w:r>
            <w:r>
              <w:rPr>
                <w:rFonts w:eastAsia="Arial" w:cstheme="minorHAnsi"/>
                <w:b/>
                <w:bCs/>
                <w:sz w:val="16"/>
                <w:szCs w:val="16"/>
                <w:lang w:eastAsia="ar-SA"/>
              </w:rPr>
              <w:br/>
              <w:t>(w zł)</w:t>
            </w:r>
          </w:p>
        </w:tc>
      </w:tr>
      <w:tr w:rsidR="001D448B" w:rsidRPr="00BF4B87" w:rsidTr="000E6EEA">
        <w:trPr>
          <w:trHeight w:hRule="exact" w:val="278"/>
        </w:trPr>
        <w:tc>
          <w:tcPr>
            <w:tcW w:w="1841" w:type="dxa"/>
            <w:tcBorders>
              <w:top w:val="single" w:sz="4" w:space="0" w:color="000000"/>
              <w:left w:val="single" w:sz="4" w:space="0" w:color="000000"/>
              <w:bottom w:val="single" w:sz="4" w:space="0" w:color="000000"/>
            </w:tcBorders>
            <w:shd w:val="clear" w:color="auto" w:fill="D9D9D9" w:themeFill="background1" w:themeFillShade="D9"/>
            <w:vAlign w:val="center"/>
          </w:tcPr>
          <w:p w:rsidR="001D448B" w:rsidRPr="005A173B" w:rsidRDefault="00380F1B" w:rsidP="005A173B">
            <w:pPr>
              <w:widowControl w:val="0"/>
              <w:suppressAutoHyphens/>
              <w:jc w:val="left"/>
              <w:rPr>
                <w:rFonts w:eastAsia="Arial" w:cstheme="minorHAnsi"/>
                <w:w w:val="101"/>
                <w:sz w:val="16"/>
                <w:szCs w:val="16"/>
                <w:lang w:eastAsia="ar-SA"/>
              </w:rPr>
            </w:pPr>
            <w:r>
              <w:rPr>
                <w:rFonts w:eastAsia="Arial" w:cstheme="minorHAnsi"/>
                <w:sz w:val="16"/>
                <w:szCs w:val="16"/>
                <w:lang w:eastAsia="ar-SA"/>
              </w:rPr>
              <w:t>Masaż</w:t>
            </w:r>
            <w:r w:rsidR="00CF79CA">
              <w:rPr>
                <w:rFonts w:eastAsia="Arial" w:cstheme="minorHAnsi"/>
                <w:sz w:val="16"/>
                <w:szCs w:val="16"/>
                <w:lang w:eastAsia="ar-SA"/>
              </w:rPr>
              <w:t xml:space="preserve"> </w:t>
            </w:r>
            <w:r w:rsidR="001D448B" w:rsidRPr="001D448B">
              <w:rPr>
                <w:rFonts w:eastAsia="Arial" w:cstheme="minorHAnsi"/>
                <w:sz w:val="16"/>
                <w:szCs w:val="16"/>
                <w:lang w:eastAsia="ar-SA"/>
              </w:rPr>
              <w:t>(30</w:t>
            </w:r>
            <w:r w:rsidR="001D448B">
              <w:rPr>
                <w:rFonts w:eastAsia="Arial" w:cstheme="minorHAnsi"/>
                <w:sz w:val="16"/>
                <w:szCs w:val="16"/>
                <w:lang w:eastAsia="ar-SA"/>
              </w:rPr>
              <w:t xml:space="preserve"> min.)</w:t>
            </w:r>
          </w:p>
        </w:tc>
        <w:tc>
          <w:tcPr>
            <w:tcW w:w="994" w:type="dxa"/>
            <w:tcBorders>
              <w:top w:val="single" w:sz="4" w:space="0" w:color="000000"/>
              <w:left w:val="single" w:sz="4" w:space="0" w:color="000000"/>
              <w:bottom w:val="single" w:sz="4" w:space="0" w:color="000000"/>
            </w:tcBorders>
            <w:shd w:val="clear" w:color="auto" w:fill="auto"/>
            <w:vAlign w:val="center"/>
          </w:tcPr>
          <w:p w:rsidR="001D448B" w:rsidRPr="00BF4B87" w:rsidRDefault="001D448B" w:rsidP="00DC1C9D">
            <w:pPr>
              <w:widowControl w:val="0"/>
              <w:suppressAutoHyphens/>
              <w:jc w:val="center"/>
              <w:rPr>
                <w:rFonts w:eastAsia="Arial" w:cstheme="minorHAnsi"/>
                <w:w w:val="101"/>
                <w:sz w:val="16"/>
                <w:szCs w:val="16"/>
                <w:lang w:eastAsia="ar-SA"/>
              </w:rPr>
            </w:pPr>
            <w:r w:rsidRPr="00BF4B87">
              <w:rPr>
                <w:rFonts w:eastAsia="Arial" w:cstheme="minorHAnsi"/>
                <w:w w:val="101"/>
                <w:sz w:val="16"/>
                <w:szCs w:val="16"/>
                <w:lang w:eastAsia="ar-SA"/>
              </w:rPr>
              <w:t>1</w:t>
            </w:r>
            <w:r>
              <w:rPr>
                <w:rFonts w:eastAsia="Arial" w:cstheme="minorHAnsi"/>
                <w:w w:val="101"/>
                <w:sz w:val="16"/>
                <w:szCs w:val="16"/>
                <w:lang w:eastAsia="ar-SA"/>
              </w:rPr>
              <w:t xml:space="preserve"> </w:t>
            </w:r>
            <w:r w:rsidRPr="00BF4B87">
              <w:rPr>
                <w:rFonts w:eastAsia="Arial" w:cstheme="minorHAnsi"/>
                <w:w w:val="101"/>
                <w:sz w:val="16"/>
                <w:szCs w:val="16"/>
                <w:lang w:eastAsia="ar-SA"/>
              </w:rPr>
              <w:t>500</w:t>
            </w:r>
          </w:p>
        </w:tc>
        <w:tc>
          <w:tcPr>
            <w:tcW w:w="1274" w:type="dxa"/>
            <w:tcBorders>
              <w:top w:val="single" w:sz="4" w:space="0" w:color="000000"/>
              <w:left w:val="single" w:sz="4" w:space="0" w:color="000000"/>
              <w:bottom w:val="single" w:sz="4" w:space="0" w:color="000000"/>
            </w:tcBorders>
            <w:shd w:val="clear" w:color="auto" w:fill="auto"/>
            <w:vAlign w:val="center"/>
          </w:tcPr>
          <w:p w:rsidR="001D448B" w:rsidRPr="00BF4B87" w:rsidRDefault="001D448B" w:rsidP="00DC1C9D">
            <w:pPr>
              <w:widowControl w:val="0"/>
              <w:suppressAutoHyphens/>
              <w:jc w:val="center"/>
              <w:rPr>
                <w:rFonts w:eastAsia="Arial" w:cstheme="minorHAnsi"/>
                <w:w w:val="101"/>
                <w:sz w:val="16"/>
                <w:szCs w:val="16"/>
                <w:lang w:eastAsia="ar-SA"/>
              </w:rPr>
            </w:pPr>
            <w:r>
              <w:rPr>
                <w:rFonts w:eastAsia="Arial" w:cstheme="minorHAnsi"/>
                <w:w w:val="101"/>
                <w:sz w:val="16"/>
                <w:szCs w:val="16"/>
                <w:lang w:eastAsia="ar-SA"/>
              </w:rPr>
              <w:t>4</w:t>
            </w:r>
          </w:p>
        </w:tc>
        <w:tc>
          <w:tcPr>
            <w:tcW w:w="1276" w:type="dxa"/>
            <w:tcBorders>
              <w:top w:val="single" w:sz="4" w:space="0" w:color="000000"/>
              <w:left w:val="single" w:sz="4" w:space="0" w:color="000000"/>
              <w:bottom w:val="single" w:sz="4" w:space="0" w:color="000000"/>
            </w:tcBorders>
            <w:shd w:val="clear" w:color="auto" w:fill="auto"/>
            <w:vAlign w:val="center"/>
          </w:tcPr>
          <w:p w:rsidR="001D448B" w:rsidRPr="00BF4B87" w:rsidRDefault="001D448B" w:rsidP="00DC1C9D">
            <w:pPr>
              <w:widowControl w:val="0"/>
              <w:suppressAutoHyphens/>
              <w:jc w:val="center"/>
              <w:rPr>
                <w:rFonts w:eastAsia="Calibri" w:cstheme="minorHAnsi"/>
                <w:sz w:val="16"/>
                <w:szCs w:val="16"/>
                <w:lang w:eastAsia="ar-SA"/>
              </w:rPr>
            </w:pPr>
            <w:r>
              <w:rPr>
                <w:rFonts w:eastAsia="Arial" w:cstheme="minorHAnsi"/>
                <w:w w:val="101"/>
                <w:sz w:val="16"/>
                <w:szCs w:val="16"/>
                <w:lang w:eastAsia="ar-SA"/>
              </w:rPr>
              <w:t>10</w:t>
            </w:r>
            <w:r w:rsidRPr="00BF4B87">
              <w:rPr>
                <w:rFonts w:eastAsia="Arial" w:cstheme="minorHAnsi"/>
                <w:w w:val="101"/>
                <w:sz w:val="16"/>
                <w:szCs w:val="16"/>
                <w:lang w:eastAsia="ar-SA"/>
              </w:rPr>
              <w:t>0</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448B" w:rsidRPr="00BF4B87" w:rsidRDefault="001D448B" w:rsidP="00DC1C9D">
            <w:pPr>
              <w:widowControl w:val="0"/>
              <w:suppressAutoHyphens/>
              <w:jc w:val="center"/>
              <w:rPr>
                <w:rFonts w:eastAsia="Calibri" w:cstheme="minorHAnsi"/>
                <w:sz w:val="16"/>
                <w:szCs w:val="16"/>
                <w:lang w:eastAsia="ar-SA"/>
              </w:rPr>
            </w:pPr>
            <w:r>
              <w:rPr>
                <w:rFonts w:eastAsia="Calibri" w:cstheme="minorHAnsi"/>
                <w:sz w:val="16"/>
                <w:szCs w:val="16"/>
                <w:lang w:eastAsia="ar-SA"/>
              </w:rPr>
              <w:t>400</w:t>
            </w:r>
          </w:p>
        </w:tc>
        <w:tc>
          <w:tcPr>
            <w:tcW w:w="2552" w:type="dxa"/>
            <w:tcBorders>
              <w:top w:val="single" w:sz="4" w:space="0" w:color="000000"/>
              <w:left w:val="single" w:sz="4" w:space="0" w:color="000000"/>
              <w:bottom w:val="single" w:sz="4" w:space="0" w:color="000000"/>
              <w:right w:val="single" w:sz="4" w:space="0" w:color="000000"/>
            </w:tcBorders>
          </w:tcPr>
          <w:p w:rsidR="001D448B" w:rsidRDefault="001D448B" w:rsidP="00DC1C9D">
            <w:pPr>
              <w:widowControl w:val="0"/>
              <w:suppressAutoHyphens/>
              <w:jc w:val="center"/>
              <w:rPr>
                <w:rFonts w:eastAsia="Calibri" w:cstheme="minorHAnsi"/>
                <w:sz w:val="16"/>
                <w:szCs w:val="16"/>
                <w:lang w:eastAsia="ar-SA"/>
              </w:rPr>
            </w:pPr>
            <w:r>
              <w:rPr>
                <w:rFonts w:eastAsia="Calibri" w:cstheme="minorHAnsi"/>
                <w:sz w:val="16"/>
                <w:szCs w:val="16"/>
                <w:lang w:eastAsia="ar-SA"/>
              </w:rPr>
              <w:t>600 000</w:t>
            </w:r>
          </w:p>
        </w:tc>
      </w:tr>
      <w:tr w:rsidR="001D448B" w:rsidRPr="00BF4B87" w:rsidTr="000E6EEA">
        <w:trPr>
          <w:trHeight w:hRule="exact" w:val="282"/>
        </w:trPr>
        <w:tc>
          <w:tcPr>
            <w:tcW w:w="1841" w:type="dxa"/>
            <w:tcBorders>
              <w:top w:val="single" w:sz="4" w:space="0" w:color="000000"/>
              <w:left w:val="single" w:sz="4" w:space="0" w:color="000000"/>
              <w:bottom w:val="single" w:sz="4" w:space="0" w:color="000000"/>
            </w:tcBorders>
            <w:shd w:val="clear" w:color="auto" w:fill="D9D9D9" w:themeFill="background1" w:themeFillShade="D9"/>
            <w:vAlign w:val="center"/>
          </w:tcPr>
          <w:p w:rsidR="001D448B" w:rsidRPr="005A173B" w:rsidRDefault="001D448B" w:rsidP="005A173B">
            <w:pPr>
              <w:widowControl w:val="0"/>
              <w:suppressAutoHyphens/>
              <w:jc w:val="left"/>
              <w:rPr>
                <w:rFonts w:eastAsia="Arial" w:cstheme="minorHAnsi"/>
                <w:sz w:val="16"/>
                <w:szCs w:val="16"/>
                <w:lang w:eastAsia="ar-SA"/>
              </w:rPr>
            </w:pPr>
            <w:r w:rsidRPr="005A173B">
              <w:rPr>
                <w:rFonts w:eastAsia="Arial" w:cstheme="minorHAnsi"/>
                <w:sz w:val="16"/>
                <w:szCs w:val="16"/>
                <w:lang w:eastAsia="ar-SA"/>
              </w:rPr>
              <w:t>Kinezyterapia</w:t>
            </w:r>
            <w:r>
              <w:rPr>
                <w:rFonts w:eastAsia="Arial" w:cstheme="minorHAnsi"/>
                <w:sz w:val="16"/>
                <w:szCs w:val="16"/>
                <w:lang w:eastAsia="ar-SA"/>
              </w:rPr>
              <w:t xml:space="preserve"> (2 godz.)</w:t>
            </w:r>
          </w:p>
        </w:tc>
        <w:tc>
          <w:tcPr>
            <w:tcW w:w="994" w:type="dxa"/>
            <w:tcBorders>
              <w:top w:val="single" w:sz="4" w:space="0" w:color="000000"/>
              <w:left w:val="single" w:sz="4" w:space="0" w:color="000000"/>
              <w:bottom w:val="single" w:sz="4" w:space="0" w:color="000000"/>
            </w:tcBorders>
            <w:shd w:val="clear" w:color="auto" w:fill="auto"/>
            <w:vAlign w:val="center"/>
          </w:tcPr>
          <w:p w:rsidR="001D448B" w:rsidRPr="00BF4B87" w:rsidRDefault="001D448B" w:rsidP="00DC1C9D">
            <w:pPr>
              <w:widowControl w:val="0"/>
              <w:suppressAutoHyphens/>
              <w:jc w:val="center"/>
              <w:rPr>
                <w:rFonts w:eastAsia="Arial" w:cstheme="minorHAnsi"/>
                <w:w w:val="101"/>
                <w:sz w:val="16"/>
                <w:szCs w:val="16"/>
                <w:lang w:eastAsia="ar-SA"/>
              </w:rPr>
            </w:pPr>
            <w:r>
              <w:rPr>
                <w:rFonts w:eastAsia="Arial" w:cstheme="minorHAnsi"/>
                <w:w w:val="101"/>
                <w:sz w:val="16"/>
                <w:szCs w:val="16"/>
                <w:lang w:eastAsia="ar-SA"/>
              </w:rPr>
              <w:t>1 500</w:t>
            </w:r>
          </w:p>
        </w:tc>
        <w:tc>
          <w:tcPr>
            <w:tcW w:w="1274" w:type="dxa"/>
            <w:tcBorders>
              <w:top w:val="single" w:sz="4" w:space="0" w:color="000000"/>
              <w:left w:val="single" w:sz="4" w:space="0" w:color="000000"/>
              <w:bottom w:val="single" w:sz="4" w:space="0" w:color="000000"/>
            </w:tcBorders>
            <w:shd w:val="clear" w:color="auto" w:fill="auto"/>
            <w:vAlign w:val="center"/>
          </w:tcPr>
          <w:p w:rsidR="001D448B" w:rsidRPr="00BF4B87" w:rsidRDefault="009F3DDA" w:rsidP="00DC1C9D">
            <w:pPr>
              <w:widowControl w:val="0"/>
              <w:suppressAutoHyphens/>
              <w:jc w:val="center"/>
              <w:rPr>
                <w:rFonts w:eastAsia="Arial" w:cstheme="minorHAnsi"/>
                <w:w w:val="101"/>
                <w:sz w:val="16"/>
                <w:szCs w:val="16"/>
                <w:lang w:eastAsia="ar-SA"/>
              </w:rPr>
            </w:pPr>
            <w:r>
              <w:rPr>
                <w:rFonts w:eastAsia="Arial" w:cstheme="minorHAnsi"/>
                <w:w w:val="101"/>
                <w:sz w:val="16"/>
                <w:szCs w:val="16"/>
                <w:lang w:eastAsia="ar-SA"/>
              </w:rPr>
              <w:t>20</w:t>
            </w:r>
          </w:p>
        </w:tc>
        <w:tc>
          <w:tcPr>
            <w:tcW w:w="1276" w:type="dxa"/>
            <w:tcBorders>
              <w:top w:val="single" w:sz="4" w:space="0" w:color="000000"/>
              <w:left w:val="single" w:sz="4" w:space="0" w:color="000000"/>
              <w:bottom w:val="single" w:sz="4" w:space="0" w:color="000000"/>
            </w:tcBorders>
            <w:shd w:val="clear" w:color="auto" w:fill="auto"/>
            <w:vAlign w:val="center"/>
          </w:tcPr>
          <w:p w:rsidR="001D448B" w:rsidRDefault="000A5694" w:rsidP="00DC1C9D">
            <w:pPr>
              <w:widowControl w:val="0"/>
              <w:suppressAutoHyphens/>
              <w:jc w:val="center"/>
              <w:rPr>
                <w:rFonts w:eastAsia="Arial" w:cstheme="minorHAnsi"/>
                <w:w w:val="101"/>
                <w:sz w:val="16"/>
                <w:szCs w:val="16"/>
                <w:lang w:eastAsia="ar-SA"/>
              </w:rPr>
            </w:pPr>
            <w:r>
              <w:rPr>
                <w:rFonts w:eastAsia="Arial" w:cstheme="minorHAnsi"/>
                <w:w w:val="101"/>
                <w:sz w:val="16"/>
                <w:szCs w:val="16"/>
                <w:lang w:eastAsia="ar-SA"/>
              </w:rPr>
              <w:t>100</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448B" w:rsidRDefault="000A5694" w:rsidP="00DC1C9D">
            <w:pPr>
              <w:widowControl w:val="0"/>
              <w:suppressAutoHyphens/>
              <w:jc w:val="center"/>
              <w:rPr>
                <w:rFonts w:eastAsia="Calibri" w:cstheme="minorHAnsi"/>
                <w:sz w:val="16"/>
                <w:szCs w:val="16"/>
                <w:lang w:eastAsia="ar-SA"/>
              </w:rPr>
            </w:pPr>
            <w:r>
              <w:rPr>
                <w:rFonts w:eastAsia="Calibri" w:cstheme="minorHAnsi"/>
                <w:sz w:val="16"/>
                <w:szCs w:val="16"/>
                <w:lang w:eastAsia="ar-SA"/>
              </w:rPr>
              <w:t>2</w:t>
            </w:r>
            <w:r w:rsidR="001D448B">
              <w:rPr>
                <w:rFonts w:eastAsia="Calibri" w:cstheme="minorHAnsi"/>
                <w:sz w:val="16"/>
                <w:szCs w:val="16"/>
                <w:lang w:eastAsia="ar-SA"/>
              </w:rPr>
              <w:t xml:space="preserve"> 000</w:t>
            </w:r>
          </w:p>
        </w:tc>
        <w:tc>
          <w:tcPr>
            <w:tcW w:w="2552" w:type="dxa"/>
            <w:tcBorders>
              <w:top w:val="single" w:sz="4" w:space="0" w:color="000000"/>
              <w:left w:val="single" w:sz="4" w:space="0" w:color="000000"/>
              <w:bottom w:val="single" w:sz="4" w:space="0" w:color="000000"/>
              <w:right w:val="single" w:sz="4" w:space="0" w:color="000000"/>
            </w:tcBorders>
          </w:tcPr>
          <w:p w:rsidR="001D448B" w:rsidRDefault="002A390B" w:rsidP="00DC1C9D">
            <w:pPr>
              <w:widowControl w:val="0"/>
              <w:suppressAutoHyphens/>
              <w:jc w:val="center"/>
              <w:rPr>
                <w:rFonts w:eastAsia="Calibri" w:cstheme="minorHAnsi"/>
                <w:sz w:val="16"/>
                <w:szCs w:val="16"/>
                <w:lang w:eastAsia="ar-SA"/>
              </w:rPr>
            </w:pPr>
            <w:r>
              <w:rPr>
                <w:rFonts w:eastAsia="Calibri" w:cstheme="minorHAnsi"/>
                <w:sz w:val="16"/>
                <w:szCs w:val="16"/>
                <w:lang w:eastAsia="ar-SA"/>
              </w:rPr>
              <w:t>3</w:t>
            </w:r>
            <w:r w:rsidR="001D448B">
              <w:rPr>
                <w:rFonts w:eastAsia="Calibri" w:cstheme="minorHAnsi"/>
                <w:sz w:val="16"/>
                <w:szCs w:val="16"/>
                <w:lang w:eastAsia="ar-SA"/>
              </w:rPr>
              <w:t xml:space="preserve"> </w:t>
            </w:r>
            <w:r>
              <w:rPr>
                <w:rFonts w:eastAsia="Calibri" w:cstheme="minorHAnsi"/>
                <w:sz w:val="16"/>
                <w:szCs w:val="16"/>
                <w:lang w:eastAsia="ar-SA"/>
              </w:rPr>
              <w:t>0</w:t>
            </w:r>
            <w:r w:rsidR="001D448B">
              <w:rPr>
                <w:rFonts w:eastAsia="Calibri" w:cstheme="minorHAnsi"/>
                <w:sz w:val="16"/>
                <w:szCs w:val="16"/>
                <w:lang w:eastAsia="ar-SA"/>
              </w:rPr>
              <w:t>00 000</w:t>
            </w:r>
          </w:p>
        </w:tc>
      </w:tr>
      <w:tr w:rsidR="009F3DDA" w:rsidRPr="00BF4B87" w:rsidTr="000E6EEA">
        <w:trPr>
          <w:trHeight w:hRule="exact" w:val="189"/>
        </w:trPr>
        <w:tc>
          <w:tcPr>
            <w:tcW w:w="1841" w:type="dxa"/>
            <w:tcBorders>
              <w:top w:val="single" w:sz="4" w:space="0" w:color="000000"/>
              <w:left w:val="single" w:sz="4" w:space="0" w:color="000000"/>
              <w:bottom w:val="single" w:sz="4" w:space="0" w:color="000000"/>
            </w:tcBorders>
          </w:tcPr>
          <w:p w:rsidR="009F3DDA" w:rsidRPr="00BF4B87" w:rsidRDefault="009F3DDA" w:rsidP="00DC1C9D">
            <w:pPr>
              <w:widowControl w:val="0"/>
              <w:suppressAutoHyphens/>
              <w:jc w:val="center"/>
              <w:rPr>
                <w:rFonts w:eastAsia="Arial" w:cstheme="minorHAnsi"/>
                <w:b/>
                <w:sz w:val="16"/>
                <w:szCs w:val="16"/>
                <w:lang w:eastAsia="ar-SA"/>
              </w:rPr>
            </w:pPr>
          </w:p>
        </w:tc>
        <w:tc>
          <w:tcPr>
            <w:tcW w:w="9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F3DDA" w:rsidRDefault="009F3DDA" w:rsidP="00DC1C9D">
            <w:pPr>
              <w:widowControl w:val="0"/>
              <w:suppressAutoHyphens/>
              <w:jc w:val="center"/>
              <w:rPr>
                <w:rFonts w:eastAsia="Calibri" w:cstheme="minorHAnsi"/>
                <w:b/>
                <w:sz w:val="16"/>
                <w:szCs w:val="16"/>
                <w:lang w:eastAsia="ar-SA"/>
              </w:rPr>
            </w:pPr>
          </w:p>
        </w:tc>
        <w:tc>
          <w:tcPr>
            <w:tcW w:w="12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F3DDA" w:rsidRDefault="009F3DDA" w:rsidP="00DC1C9D">
            <w:pPr>
              <w:widowControl w:val="0"/>
              <w:suppressAutoHyphens/>
              <w:jc w:val="center"/>
              <w:rPr>
                <w:rFonts w:eastAsia="Calibri" w:cstheme="minorHAnsi"/>
                <w:b/>
                <w:sz w:val="16"/>
                <w:szCs w:val="16"/>
                <w:lang w:eastAsia="ar-SA"/>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F3DDA" w:rsidRDefault="009F3DDA" w:rsidP="00DC1C9D">
            <w:pPr>
              <w:widowControl w:val="0"/>
              <w:suppressAutoHyphens/>
              <w:jc w:val="center"/>
              <w:rPr>
                <w:rFonts w:eastAsia="Calibri" w:cstheme="minorHAnsi"/>
                <w:b/>
                <w:sz w:val="16"/>
                <w:szCs w:val="16"/>
                <w:lang w:eastAsia="ar-SA"/>
              </w:rPr>
            </w:pP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F3DDA" w:rsidRDefault="00EF086D" w:rsidP="00DC1C9D">
            <w:pPr>
              <w:widowControl w:val="0"/>
              <w:suppressAutoHyphens/>
              <w:jc w:val="center"/>
              <w:rPr>
                <w:rFonts w:eastAsia="Calibri" w:cstheme="minorHAnsi"/>
                <w:b/>
                <w:sz w:val="16"/>
                <w:szCs w:val="16"/>
                <w:lang w:eastAsia="ar-SA"/>
              </w:rPr>
            </w:pPr>
            <w:r>
              <w:rPr>
                <w:rFonts w:eastAsia="Calibri" w:cstheme="minorHAnsi"/>
                <w:b/>
                <w:sz w:val="16"/>
                <w:szCs w:val="16"/>
                <w:lang w:eastAsia="ar-SA"/>
              </w:rPr>
              <w:t>2 400</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F3DDA" w:rsidRDefault="00EF086D" w:rsidP="00DC1C9D">
            <w:pPr>
              <w:widowControl w:val="0"/>
              <w:suppressAutoHyphens/>
              <w:jc w:val="center"/>
              <w:rPr>
                <w:rFonts w:eastAsia="Calibri" w:cstheme="minorHAnsi"/>
                <w:b/>
                <w:sz w:val="16"/>
                <w:szCs w:val="16"/>
                <w:lang w:eastAsia="ar-SA"/>
              </w:rPr>
            </w:pPr>
            <w:r>
              <w:rPr>
                <w:rFonts w:eastAsia="Calibri" w:cstheme="minorHAnsi"/>
                <w:b/>
                <w:sz w:val="16"/>
                <w:szCs w:val="16"/>
                <w:lang w:eastAsia="ar-SA"/>
              </w:rPr>
              <w:t>3 600 000</w:t>
            </w:r>
          </w:p>
        </w:tc>
      </w:tr>
    </w:tbl>
    <w:p w:rsidR="0043184E" w:rsidRDefault="0043184E" w:rsidP="0043184E">
      <w:pPr>
        <w:pStyle w:val="Akapitzlist"/>
        <w:rPr>
          <w:b/>
          <w:color w:val="2F5496" w:themeColor="accent1" w:themeShade="BF"/>
        </w:rPr>
      </w:pPr>
    </w:p>
    <w:p w:rsidR="00855609" w:rsidRPr="00B9632C" w:rsidRDefault="00D60114" w:rsidP="00374B48">
      <w:pPr>
        <w:pStyle w:val="Akapitzlist"/>
        <w:numPr>
          <w:ilvl w:val="0"/>
          <w:numId w:val="30"/>
        </w:numPr>
        <w:rPr>
          <w:b/>
          <w:color w:val="2F5496" w:themeColor="accent1" w:themeShade="BF"/>
        </w:rPr>
      </w:pPr>
      <w:r w:rsidRPr="00B9632C">
        <w:rPr>
          <w:b/>
          <w:color w:val="2F5496" w:themeColor="accent1" w:themeShade="BF"/>
        </w:rPr>
        <w:t xml:space="preserve">Koszty </w:t>
      </w:r>
      <w:r w:rsidR="009C49B4" w:rsidRPr="00B9632C">
        <w:rPr>
          <w:b/>
          <w:color w:val="2F5496" w:themeColor="accent1" w:themeShade="BF"/>
        </w:rPr>
        <w:t>wizyty podsumowującej</w:t>
      </w:r>
      <w:r w:rsidR="00896427" w:rsidRPr="00B9632C">
        <w:rPr>
          <w:b/>
          <w:color w:val="2F5496" w:themeColor="accent1" w:themeShade="BF"/>
        </w:rPr>
        <w:t xml:space="preserve"> udział w programie</w:t>
      </w:r>
      <w:r w:rsidR="00B3140A" w:rsidRPr="00B9632C">
        <w:rPr>
          <w:b/>
          <w:color w:val="2F5496" w:themeColor="accent1" w:themeShade="BF"/>
        </w:rPr>
        <w:t>: 3</w:t>
      </w:r>
      <w:r w:rsidR="00A548BA" w:rsidRPr="00B9632C">
        <w:rPr>
          <w:b/>
          <w:color w:val="2F5496" w:themeColor="accent1" w:themeShade="BF"/>
        </w:rPr>
        <w:t>00</w:t>
      </w:r>
      <w:r w:rsidR="00B3140A" w:rsidRPr="00B9632C">
        <w:rPr>
          <w:b/>
          <w:color w:val="2F5496" w:themeColor="accent1" w:themeShade="BF"/>
        </w:rPr>
        <w:t> 000 zł</w:t>
      </w:r>
    </w:p>
    <w:p w:rsidR="00D60114" w:rsidRDefault="00C544F7" w:rsidP="00246D02">
      <w:r>
        <w:t xml:space="preserve">Koszty zakończenia udziału uczestnika w programie obejmują wizytę podsumowującą </w:t>
      </w:r>
      <w:r w:rsidR="009E1BA5">
        <w:t xml:space="preserve">realizowaną przez fizjoterapeutę lub </w:t>
      </w:r>
      <w:r>
        <w:t>lekarza. W ramach wizyt</w:t>
      </w:r>
      <w:r w:rsidR="009A4DD9">
        <w:t>y</w:t>
      </w:r>
      <w:r>
        <w:t xml:space="preserve"> zaplanowany jest: test funkcjonalny pacjenta, ankieta weryfikująca poziom bólu kręgosłupa, ankieta satysfakcji oraz przekazanie zaleceń lekarskich. </w:t>
      </w:r>
    </w:p>
    <w:p w:rsidR="00DA3B90" w:rsidRDefault="00C544F7" w:rsidP="00C544F7">
      <w:pPr>
        <w:rPr>
          <w:rFonts w:eastAsia="Calibri"/>
        </w:rPr>
      </w:pPr>
      <w:r w:rsidRPr="00A72346">
        <w:rPr>
          <w:rFonts w:eastAsia="Calibri"/>
        </w:rPr>
        <w:t xml:space="preserve">Szacunkowy koszt </w:t>
      </w:r>
      <w:r w:rsidR="00D72B17">
        <w:rPr>
          <w:rFonts w:eastAsia="Calibri"/>
        </w:rPr>
        <w:t xml:space="preserve">wizyty podsumowującej </w:t>
      </w:r>
      <w:r w:rsidRPr="00A72346">
        <w:rPr>
          <w:rFonts w:eastAsia="Calibri"/>
        </w:rPr>
        <w:t xml:space="preserve">to </w:t>
      </w:r>
      <w:r>
        <w:rPr>
          <w:rFonts w:eastAsia="Calibri"/>
        </w:rPr>
        <w:t>2</w:t>
      </w:r>
      <w:r w:rsidR="00A548BA">
        <w:rPr>
          <w:rFonts w:eastAsia="Calibri"/>
        </w:rPr>
        <w:t>0</w:t>
      </w:r>
      <w:r>
        <w:rPr>
          <w:rFonts w:eastAsia="Calibri"/>
        </w:rPr>
        <w:t>0</w:t>
      </w:r>
      <w:r w:rsidRPr="00A72346">
        <w:rPr>
          <w:rFonts w:eastAsia="Calibri"/>
        </w:rPr>
        <w:t xml:space="preserve"> zł. </w:t>
      </w:r>
    </w:p>
    <w:p w:rsidR="00C544F7" w:rsidRPr="00A72346" w:rsidRDefault="00DA3B90" w:rsidP="00C544F7">
      <w:pPr>
        <w:rPr>
          <w:rFonts w:eastAsia="Calibri"/>
        </w:rPr>
      </w:pPr>
      <w:r>
        <w:rPr>
          <w:rFonts w:eastAsia="Calibri"/>
        </w:rPr>
        <w:t xml:space="preserve">Koszt całkowity </w:t>
      </w:r>
      <w:r w:rsidR="00183C55">
        <w:rPr>
          <w:rFonts w:eastAsia="Calibri"/>
        </w:rPr>
        <w:t>wizyty podsumowującej</w:t>
      </w:r>
      <w:r w:rsidR="00C544F7" w:rsidRPr="00A72346">
        <w:rPr>
          <w:rFonts w:eastAsia="Calibri"/>
        </w:rPr>
        <w:t>:</w:t>
      </w:r>
      <w:r>
        <w:rPr>
          <w:rFonts w:eastAsia="Calibri"/>
        </w:rPr>
        <w:t xml:space="preserve"> </w:t>
      </w:r>
      <w:r w:rsidR="00C544F7" w:rsidRPr="00A72346">
        <w:rPr>
          <w:rFonts w:eastAsia="Calibri"/>
        </w:rPr>
        <w:t>1</w:t>
      </w:r>
      <w:r w:rsidR="00C544F7">
        <w:rPr>
          <w:rFonts w:eastAsia="Calibri"/>
        </w:rPr>
        <w:t xml:space="preserve"> </w:t>
      </w:r>
      <w:r w:rsidR="00D72B17">
        <w:rPr>
          <w:rFonts w:eastAsia="Calibri"/>
        </w:rPr>
        <w:t>5</w:t>
      </w:r>
      <w:r w:rsidR="00C544F7">
        <w:rPr>
          <w:rFonts w:eastAsia="Calibri"/>
        </w:rPr>
        <w:t>00 osób x 2</w:t>
      </w:r>
      <w:r w:rsidR="00A548BA">
        <w:rPr>
          <w:rFonts w:eastAsia="Calibri"/>
        </w:rPr>
        <w:t>0</w:t>
      </w:r>
      <w:r w:rsidR="00C544F7" w:rsidRPr="00A72346">
        <w:rPr>
          <w:rFonts w:eastAsia="Calibri"/>
        </w:rPr>
        <w:t>0</w:t>
      </w:r>
      <w:r w:rsidR="00C544F7">
        <w:rPr>
          <w:rFonts w:eastAsia="Calibri"/>
        </w:rPr>
        <w:t xml:space="preserve"> zł = </w:t>
      </w:r>
      <w:r w:rsidR="00D72B17">
        <w:rPr>
          <w:rFonts w:eastAsia="Calibri"/>
        </w:rPr>
        <w:t>3</w:t>
      </w:r>
      <w:r w:rsidR="00A548BA">
        <w:rPr>
          <w:rFonts w:eastAsia="Calibri"/>
        </w:rPr>
        <w:t xml:space="preserve">00 </w:t>
      </w:r>
      <w:r w:rsidR="00C544F7">
        <w:rPr>
          <w:rFonts w:eastAsia="Calibri"/>
        </w:rPr>
        <w:t>000</w:t>
      </w:r>
      <w:r w:rsidR="00C544F7" w:rsidRPr="00A72346">
        <w:rPr>
          <w:rFonts w:eastAsia="Calibri"/>
        </w:rPr>
        <w:t xml:space="preserve"> zł.</w:t>
      </w:r>
    </w:p>
    <w:p w:rsidR="00DE0415" w:rsidRDefault="00DE0415" w:rsidP="00DE0415">
      <w:pPr>
        <w:rPr>
          <w:rFonts w:eastAsia="Calibri"/>
        </w:rPr>
      </w:pPr>
    </w:p>
    <w:tbl>
      <w:tblPr>
        <w:tblW w:w="8952" w:type="dxa"/>
        <w:tblInd w:w="137" w:type="dxa"/>
        <w:tblLayout w:type="fixed"/>
        <w:tblCellMar>
          <w:left w:w="0" w:type="dxa"/>
          <w:right w:w="0" w:type="dxa"/>
        </w:tblCellMar>
        <w:tblLook w:val="0000" w:firstRow="0" w:lastRow="0" w:firstColumn="0" w:lastColumn="0" w:noHBand="0" w:noVBand="0"/>
      </w:tblPr>
      <w:tblGrid>
        <w:gridCol w:w="2693"/>
        <w:gridCol w:w="1701"/>
        <w:gridCol w:w="1701"/>
        <w:gridCol w:w="1397"/>
        <w:gridCol w:w="1460"/>
      </w:tblGrid>
      <w:tr w:rsidR="00DE0415" w:rsidRPr="00BF4B87" w:rsidTr="00DD2B65">
        <w:trPr>
          <w:trHeight w:hRule="exact" w:val="546"/>
        </w:trPr>
        <w:tc>
          <w:tcPr>
            <w:tcW w:w="2693" w:type="dxa"/>
            <w:tcBorders>
              <w:top w:val="single" w:sz="4" w:space="0" w:color="000000"/>
              <w:left w:val="single" w:sz="4" w:space="0" w:color="000000"/>
              <w:bottom w:val="single" w:sz="4" w:space="0" w:color="000000"/>
            </w:tcBorders>
            <w:shd w:val="clear" w:color="auto" w:fill="D9D9D9" w:themeFill="background1" w:themeFillShade="D9"/>
          </w:tcPr>
          <w:p w:rsidR="00DE0415" w:rsidRPr="00BF4B87" w:rsidRDefault="00DE0415" w:rsidP="00DC1C9D">
            <w:pPr>
              <w:widowControl w:val="0"/>
              <w:suppressAutoHyphens/>
              <w:jc w:val="center"/>
              <w:rPr>
                <w:rFonts w:eastAsia="Arial" w:cstheme="minorHAnsi"/>
                <w:b/>
                <w:bCs/>
                <w:sz w:val="16"/>
                <w:szCs w:val="16"/>
                <w:lang w:eastAsia="ar-SA"/>
              </w:rPr>
            </w:pPr>
            <w:r w:rsidRPr="00BF4B87">
              <w:rPr>
                <w:rFonts w:eastAsia="Arial" w:cstheme="minorHAnsi"/>
                <w:b/>
                <w:bCs/>
                <w:w w:val="101"/>
                <w:sz w:val="16"/>
                <w:szCs w:val="16"/>
                <w:lang w:eastAsia="ar-SA"/>
              </w:rPr>
              <w:t xml:space="preserve">Rodzaj </w:t>
            </w:r>
            <w:r w:rsidR="00D251D3">
              <w:rPr>
                <w:rFonts w:eastAsia="Arial" w:cstheme="minorHAnsi"/>
                <w:b/>
                <w:bCs/>
                <w:w w:val="101"/>
                <w:sz w:val="16"/>
                <w:szCs w:val="16"/>
                <w:lang w:eastAsia="ar-SA"/>
              </w:rPr>
              <w:t>kosztów</w:t>
            </w:r>
          </w:p>
        </w:tc>
        <w:tc>
          <w:tcPr>
            <w:tcW w:w="1701" w:type="dxa"/>
            <w:tcBorders>
              <w:top w:val="single" w:sz="4" w:space="0" w:color="000000"/>
              <w:left w:val="single" w:sz="4" w:space="0" w:color="000000"/>
              <w:bottom w:val="single" w:sz="4" w:space="0" w:color="000000"/>
            </w:tcBorders>
            <w:shd w:val="clear" w:color="auto" w:fill="D9D9D9" w:themeFill="background1" w:themeFillShade="D9"/>
          </w:tcPr>
          <w:p w:rsidR="00DE0415" w:rsidRPr="00BF4B87" w:rsidRDefault="00DE0415" w:rsidP="00DC1C9D">
            <w:pPr>
              <w:widowControl w:val="0"/>
              <w:suppressAutoHyphens/>
              <w:jc w:val="center"/>
              <w:rPr>
                <w:rFonts w:eastAsia="Arial" w:cstheme="minorHAnsi"/>
                <w:b/>
                <w:bCs/>
                <w:w w:val="101"/>
                <w:sz w:val="16"/>
                <w:szCs w:val="16"/>
                <w:lang w:eastAsia="ar-SA"/>
              </w:rPr>
            </w:pPr>
            <w:r w:rsidRPr="00BF4B87">
              <w:rPr>
                <w:rFonts w:eastAsia="Arial" w:cstheme="minorHAnsi"/>
                <w:b/>
                <w:bCs/>
                <w:sz w:val="16"/>
                <w:szCs w:val="16"/>
                <w:lang w:eastAsia="ar-SA"/>
              </w:rPr>
              <w:t xml:space="preserve">Liczba </w:t>
            </w:r>
            <w:r w:rsidR="001C3534">
              <w:rPr>
                <w:rFonts w:eastAsia="Arial" w:cstheme="minorHAnsi"/>
                <w:b/>
                <w:bCs/>
                <w:w w:val="101"/>
                <w:sz w:val="16"/>
                <w:szCs w:val="16"/>
                <w:lang w:eastAsia="ar-SA"/>
              </w:rPr>
              <w:t>uczestników</w:t>
            </w:r>
          </w:p>
        </w:tc>
        <w:tc>
          <w:tcPr>
            <w:tcW w:w="1701" w:type="dxa"/>
            <w:tcBorders>
              <w:top w:val="single" w:sz="4" w:space="0" w:color="000000"/>
              <w:left w:val="single" w:sz="4" w:space="0" w:color="000000"/>
              <w:bottom w:val="single" w:sz="4" w:space="0" w:color="000000"/>
            </w:tcBorders>
            <w:shd w:val="clear" w:color="auto" w:fill="D9D9D9" w:themeFill="background1" w:themeFillShade="D9"/>
          </w:tcPr>
          <w:p w:rsidR="00DE0415" w:rsidRPr="00BF4B87" w:rsidRDefault="00DE0415" w:rsidP="00DC1C9D">
            <w:pPr>
              <w:widowControl w:val="0"/>
              <w:suppressAutoHyphens/>
              <w:jc w:val="center"/>
              <w:rPr>
                <w:rFonts w:eastAsia="Arial" w:cstheme="minorHAnsi"/>
                <w:b/>
                <w:bCs/>
                <w:w w:val="101"/>
                <w:sz w:val="16"/>
                <w:szCs w:val="16"/>
                <w:lang w:eastAsia="ar-SA"/>
              </w:rPr>
            </w:pPr>
            <w:r w:rsidRPr="00BF4B87">
              <w:rPr>
                <w:rFonts w:eastAsia="Arial" w:cstheme="minorHAnsi"/>
                <w:b/>
                <w:bCs/>
                <w:w w:val="101"/>
                <w:sz w:val="16"/>
                <w:szCs w:val="16"/>
                <w:lang w:eastAsia="ar-SA"/>
              </w:rPr>
              <w:t xml:space="preserve">Liczba świadczeń </w:t>
            </w:r>
          </w:p>
        </w:tc>
        <w:tc>
          <w:tcPr>
            <w:tcW w:w="1397" w:type="dxa"/>
            <w:tcBorders>
              <w:top w:val="single" w:sz="4" w:space="0" w:color="000000"/>
              <w:left w:val="single" w:sz="4" w:space="0" w:color="000000"/>
              <w:bottom w:val="single" w:sz="4" w:space="0" w:color="000000"/>
            </w:tcBorders>
            <w:shd w:val="clear" w:color="auto" w:fill="D9D9D9" w:themeFill="background1" w:themeFillShade="D9"/>
          </w:tcPr>
          <w:p w:rsidR="00DE0415" w:rsidRPr="00BF4B87" w:rsidRDefault="00DE0415" w:rsidP="00DC1C9D">
            <w:pPr>
              <w:widowControl w:val="0"/>
              <w:suppressAutoHyphens/>
              <w:jc w:val="center"/>
              <w:rPr>
                <w:rFonts w:eastAsia="Arial" w:cstheme="minorHAnsi"/>
                <w:b/>
                <w:bCs/>
                <w:sz w:val="16"/>
                <w:szCs w:val="16"/>
                <w:lang w:eastAsia="ar-SA"/>
              </w:rPr>
            </w:pPr>
            <w:r w:rsidRPr="00BF4B87">
              <w:rPr>
                <w:rFonts w:eastAsia="Arial" w:cstheme="minorHAnsi"/>
                <w:b/>
                <w:bCs/>
                <w:w w:val="101"/>
                <w:sz w:val="16"/>
                <w:szCs w:val="16"/>
                <w:lang w:eastAsia="ar-SA"/>
              </w:rPr>
              <w:t xml:space="preserve">Cena jednostkowa </w:t>
            </w:r>
            <w:r w:rsidRPr="00BF4B87">
              <w:rPr>
                <w:rFonts w:eastAsia="Arial" w:cstheme="minorHAnsi"/>
                <w:b/>
                <w:bCs/>
                <w:sz w:val="16"/>
                <w:szCs w:val="16"/>
                <w:lang w:eastAsia="ar-SA"/>
              </w:rPr>
              <w:t xml:space="preserve">(w </w:t>
            </w:r>
            <w:r w:rsidRPr="00BF4B87">
              <w:rPr>
                <w:rFonts w:eastAsia="Arial" w:cstheme="minorHAnsi"/>
                <w:b/>
                <w:bCs/>
                <w:w w:val="101"/>
                <w:sz w:val="16"/>
                <w:szCs w:val="16"/>
                <w:lang w:eastAsia="ar-SA"/>
              </w:rPr>
              <w:t>zł)</w:t>
            </w:r>
          </w:p>
        </w:tc>
        <w:tc>
          <w:tcPr>
            <w:tcW w:w="14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DE0415" w:rsidRPr="00BF4B87" w:rsidRDefault="00DE0415" w:rsidP="00DC1C9D">
            <w:pPr>
              <w:widowControl w:val="0"/>
              <w:suppressAutoHyphens/>
              <w:jc w:val="center"/>
              <w:rPr>
                <w:rFonts w:eastAsia="Arial" w:cstheme="minorHAnsi"/>
                <w:b/>
                <w:bCs/>
                <w:sz w:val="16"/>
                <w:szCs w:val="16"/>
                <w:lang w:eastAsia="ar-SA"/>
              </w:rPr>
            </w:pPr>
            <w:r w:rsidRPr="00BF4B87">
              <w:rPr>
                <w:rFonts w:eastAsia="Arial" w:cstheme="minorHAnsi"/>
                <w:b/>
                <w:bCs/>
                <w:sz w:val="16"/>
                <w:szCs w:val="16"/>
                <w:lang w:eastAsia="ar-SA"/>
              </w:rPr>
              <w:t xml:space="preserve">Koszty </w:t>
            </w:r>
            <w:r w:rsidRPr="00BF4B87">
              <w:rPr>
                <w:rFonts w:eastAsia="Arial" w:cstheme="minorHAnsi"/>
                <w:b/>
                <w:bCs/>
                <w:w w:val="101"/>
                <w:sz w:val="16"/>
                <w:szCs w:val="16"/>
                <w:lang w:eastAsia="ar-SA"/>
              </w:rPr>
              <w:t xml:space="preserve">ogółem </w:t>
            </w:r>
          </w:p>
          <w:p w:rsidR="00DE0415" w:rsidRPr="00BF4B87" w:rsidRDefault="00DE0415" w:rsidP="00DC1C9D">
            <w:pPr>
              <w:widowControl w:val="0"/>
              <w:suppressAutoHyphens/>
              <w:jc w:val="center"/>
              <w:rPr>
                <w:rFonts w:eastAsia="Calibri" w:cstheme="minorHAnsi"/>
                <w:sz w:val="16"/>
                <w:szCs w:val="16"/>
                <w:lang w:eastAsia="ar-SA"/>
              </w:rPr>
            </w:pPr>
            <w:r w:rsidRPr="00BF4B87">
              <w:rPr>
                <w:rFonts w:eastAsia="Arial" w:cstheme="minorHAnsi"/>
                <w:b/>
                <w:bCs/>
                <w:sz w:val="16"/>
                <w:szCs w:val="16"/>
                <w:lang w:eastAsia="ar-SA"/>
              </w:rPr>
              <w:t xml:space="preserve">(w </w:t>
            </w:r>
            <w:r w:rsidRPr="00BF4B87">
              <w:rPr>
                <w:rFonts w:eastAsia="Arial" w:cstheme="minorHAnsi"/>
                <w:b/>
                <w:bCs/>
                <w:w w:val="101"/>
                <w:sz w:val="16"/>
                <w:szCs w:val="16"/>
                <w:lang w:eastAsia="ar-SA"/>
              </w:rPr>
              <w:t>zł)</w:t>
            </w:r>
          </w:p>
        </w:tc>
      </w:tr>
      <w:tr w:rsidR="00DE0415" w:rsidRPr="00BF4B87" w:rsidTr="00327844">
        <w:trPr>
          <w:trHeight w:hRule="exact" w:val="314"/>
        </w:trPr>
        <w:tc>
          <w:tcPr>
            <w:tcW w:w="2693" w:type="dxa"/>
            <w:tcBorders>
              <w:top w:val="single" w:sz="4" w:space="0" w:color="000000"/>
              <w:left w:val="single" w:sz="4" w:space="0" w:color="000000"/>
              <w:bottom w:val="single" w:sz="4" w:space="0" w:color="000000"/>
            </w:tcBorders>
            <w:shd w:val="clear" w:color="auto" w:fill="D9D9D9" w:themeFill="background1" w:themeFillShade="D9"/>
            <w:vAlign w:val="center"/>
          </w:tcPr>
          <w:p w:rsidR="00DE0415" w:rsidRPr="00BF4B87" w:rsidRDefault="0058491F" w:rsidP="00DC1C9D">
            <w:pPr>
              <w:widowControl w:val="0"/>
              <w:suppressAutoHyphens/>
              <w:jc w:val="left"/>
              <w:rPr>
                <w:rFonts w:eastAsia="Arial" w:cstheme="minorHAnsi"/>
                <w:w w:val="101"/>
                <w:sz w:val="16"/>
                <w:szCs w:val="16"/>
                <w:lang w:eastAsia="ar-SA"/>
              </w:rPr>
            </w:pPr>
            <w:r>
              <w:rPr>
                <w:rFonts w:eastAsia="Arial" w:cstheme="minorHAnsi"/>
                <w:sz w:val="16"/>
                <w:szCs w:val="16"/>
                <w:lang w:eastAsia="ar-SA"/>
              </w:rPr>
              <w:t>Wizyta podsumowująca</w:t>
            </w:r>
            <w:r w:rsidR="00DE0415">
              <w:rPr>
                <w:rFonts w:eastAsia="Arial" w:cstheme="minorHAnsi"/>
                <w:w w:val="101"/>
                <w:sz w:val="16"/>
                <w:szCs w:val="16"/>
                <w:lang w:eastAsia="ar-SA"/>
              </w:rPr>
              <w:t xml:space="preserve"> </w:t>
            </w:r>
          </w:p>
        </w:tc>
        <w:tc>
          <w:tcPr>
            <w:tcW w:w="1701" w:type="dxa"/>
            <w:tcBorders>
              <w:top w:val="single" w:sz="4" w:space="0" w:color="000000"/>
              <w:left w:val="single" w:sz="4" w:space="0" w:color="000000"/>
              <w:bottom w:val="single" w:sz="4" w:space="0" w:color="000000"/>
            </w:tcBorders>
            <w:shd w:val="clear" w:color="auto" w:fill="auto"/>
            <w:vAlign w:val="center"/>
          </w:tcPr>
          <w:p w:rsidR="00DE0415" w:rsidRPr="00BF4B87" w:rsidRDefault="00DE0415" w:rsidP="00DC1C9D">
            <w:pPr>
              <w:widowControl w:val="0"/>
              <w:suppressAutoHyphens/>
              <w:jc w:val="center"/>
              <w:rPr>
                <w:rFonts w:eastAsia="Arial" w:cstheme="minorHAnsi"/>
                <w:w w:val="101"/>
                <w:sz w:val="16"/>
                <w:szCs w:val="16"/>
                <w:lang w:eastAsia="ar-SA"/>
              </w:rPr>
            </w:pPr>
            <w:r>
              <w:rPr>
                <w:rFonts w:eastAsia="Arial" w:cstheme="minorHAnsi"/>
                <w:w w:val="101"/>
                <w:sz w:val="16"/>
                <w:szCs w:val="16"/>
                <w:lang w:eastAsia="ar-SA"/>
              </w:rPr>
              <w:t>1</w:t>
            </w:r>
            <w:r w:rsidR="007D6538">
              <w:rPr>
                <w:rFonts w:eastAsia="Arial" w:cstheme="minorHAnsi"/>
                <w:w w:val="101"/>
                <w:sz w:val="16"/>
                <w:szCs w:val="16"/>
                <w:lang w:eastAsia="ar-SA"/>
              </w:rPr>
              <w:t xml:space="preserve"> </w:t>
            </w:r>
            <w:r w:rsidR="0058491F">
              <w:rPr>
                <w:rFonts w:eastAsia="Arial" w:cstheme="minorHAnsi"/>
                <w:w w:val="101"/>
                <w:sz w:val="16"/>
                <w:szCs w:val="16"/>
                <w:lang w:eastAsia="ar-SA"/>
              </w:rPr>
              <w:t>5</w:t>
            </w:r>
            <w:r>
              <w:rPr>
                <w:rFonts w:eastAsia="Arial" w:cstheme="minorHAnsi"/>
                <w:w w:val="101"/>
                <w:sz w:val="16"/>
                <w:szCs w:val="16"/>
                <w:lang w:eastAsia="ar-SA"/>
              </w:rPr>
              <w:t>00</w:t>
            </w:r>
          </w:p>
        </w:tc>
        <w:tc>
          <w:tcPr>
            <w:tcW w:w="1701" w:type="dxa"/>
            <w:tcBorders>
              <w:top w:val="single" w:sz="4" w:space="0" w:color="000000"/>
              <w:left w:val="single" w:sz="4" w:space="0" w:color="000000"/>
              <w:bottom w:val="single" w:sz="4" w:space="0" w:color="000000"/>
            </w:tcBorders>
            <w:shd w:val="clear" w:color="auto" w:fill="auto"/>
            <w:vAlign w:val="center"/>
          </w:tcPr>
          <w:p w:rsidR="00DE0415" w:rsidRPr="00BF4B87" w:rsidRDefault="00DE0415" w:rsidP="00DC1C9D">
            <w:pPr>
              <w:widowControl w:val="0"/>
              <w:suppressAutoHyphens/>
              <w:jc w:val="center"/>
              <w:rPr>
                <w:rFonts w:eastAsia="Arial" w:cstheme="minorHAnsi"/>
                <w:w w:val="101"/>
                <w:sz w:val="16"/>
                <w:szCs w:val="16"/>
                <w:lang w:eastAsia="ar-SA"/>
              </w:rPr>
            </w:pPr>
            <w:r w:rsidRPr="00BF4B87">
              <w:rPr>
                <w:rFonts w:eastAsia="Arial" w:cstheme="minorHAnsi"/>
                <w:w w:val="101"/>
                <w:sz w:val="16"/>
                <w:szCs w:val="16"/>
                <w:lang w:eastAsia="ar-SA"/>
              </w:rPr>
              <w:t>1</w:t>
            </w:r>
          </w:p>
        </w:tc>
        <w:tc>
          <w:tcPr>
            <w:tcW w:w="1397" w:type="dxa"/>
            <w:tcBorders>
              <w:top w:val="single" w:sz="4" w:space="0" w:color="000000"/>
              <w:left w:val="single" w:sz="4" w:space="0" w:color="000000"/>
              <w:bottom w:val="single" w:sz="4" w:space="0" w:color="000000"/>
            </w:tcBorders>
            <w:shd w:val="clear" w:color="auto" w:fill="auto"/>
            <w:vAlign w:val="center"/>
          </w:tcPr>
          <w:p w:rsidR="00DE0415" w:rsidRPr="00BF4B87" w:rsidRDefault="00DE0415" w:rsidP="00A548BA">
            <w:pPr>
              <w:widowControl w:val="0"/>
              <w:suppressAutoHyphens/>
              <w:jc w:val="center"/>
              <w:rPr>
                <w:rFonts w:eastAsia="Calibri" w:cstheme="minorHAnsi"/>
                <w:sz w:val="16"/>
                <w:szCs w:val="16"/>
                <w:lang w:eastAsia="ar-SA"/>
              </w:rPr>
            </w:pPr>
            <w:r w:rsidRPr="00BF4B87">
              <w:rPr>
                <w:rFonts w:eastAsia="Arial" w:cstheme="minorHAnsi"/>
                <w:w w:val="101"/>
                <w:sz w:val="16"/>
                <w:szCs w:val="16"/>
                <w:lang w:eastAsia="ar-SA"/>
              </w:rPr>
              <w:t>2</w:t>
            </w:r>
            <w:r w:rsidR="00A548BA">
              <w:rPr>
                <w:rFonts w:eastAsia="Arial" w:cstheme="minorHAnsi"/>
                <w:w w:val="101"/>
                <w:sz w:val="16"/>
                <w:szCs w:val="16"/>
                <w:lang w:eastAsia="ar-SA"/>
              </w:rPr>
              <w:t>0</w:t>
            </w:r>
            <w:r w:rsidRPr="00BF4B87">
              <w:rPr>
                <w:rFonts w:eastAsia="Arial" w:cstheme="minorHAnsi"/>
                <w:w w:val="101"/>
                <w:sz w:val="16"/>
                <w:szCs w:val="16"/>
                <w:lang w:eastAsia="ar-SA"/>
              </w:rPr>
              <w:t>0</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0415" w:rsidRPr="00BF4B87" w:rsidRDefault="00DE0415" w:rsidP="00A548BA">
            <w:pPr>
              <w:widowControl w:val="0"/>
              <w:suppressAutoHyphens/>
              <w:jc w:val="center"/>
              <w:rPr>
                <w:rFonts w:eastAsia="Calibri" w:cstheme="minorHAnsi"/>
                <w:sz w:val="16"/>
                <w:szCs w:val="16"/>
                <w:lang w:eastAsia="ar-SA"/>
              </w:rPr>
            </w:pPr>
            <w:r>
              <w:rPr>
                <w:rFonts w:eastAsia="Calibri" w:cstheme="minorHAnsi"/>
                <w:sz w:val="16"/>
                <w:szCs w:val="16"/>
                <w:lang w:eastAsia="ar-SA"/>
              </w:rPr>
              <w:t>3</w:t>
            </w:r>
            <w:r w:rsidR="00A548BA">
              <w:rPr>
                <w:rFonts w:eastAsia="Calibri" w:cstheme="minorHAnsi"/>
                <w:sz w:val="16"/>
                <w:szCs w:val="16"/>
                <w:lang w:eastAsia="ar-SA"/>
              </w:rPr>
              <w:t>00</w:t>
            </w:r>
            <w:r w:rsidRPr="00BF4B87">
              <w:rPr>
                <w:rFonts w:eastAsia="Calibri" w:cstheme="minorHAnsi"/>
                <w:sz w:val="16"/>
                <w:szCs w:val="16"/>
                <w:lang w:eastAsia="ar-SA"/>
              </w:rPr>
              <w:t xml:space="preserve"> 000</w:t>
            </w:r>
          </w:p>
        </w:tc>
      </w:tr>
      <w:tr w:rsidR="00DE0415" w:rsidRPr="00BF4B87" w:rsidTr="007D6538">
        <w:trPr>
          <w:trHeight w:hRule="exact" w:val="236"/>
        </w:trPr>
        <w:tc>
          <w:tcPr>
            <w:tcW w:w="7492" w:type="dxa"/>
            <w:gridSpan w:val="4"/>
            <w:tcBorders>
              <w:top w:val="single" w:sz="4" w:space="0" w:color="000000"/>
              <w:left w:val="single" w:sz="4" w:space="0" w:color="000000"/>
              <w:bottom w:val="single" w:sz="4" w:space="0" w:color="000000"/>
            </w:tcBorders>
            <w:shd w:val="clear" w:color="auto" w:fill="auto"/>
            <w:vAlign w:val="center"/>
          </w:tcPr>
          <w:p w:rsidR="00DE0415" w:rsidRPr="00BF4B87" w:rsidRDefault="00DE0415" w:rsidP="00DC1C9D">
            <w:pPr>
              <w:widowControl w:val="0"/>
              <w:suppressAutoHyphens/>
              <w:jc w:val="center"/>
              <w:rPr>
                <w:rFonts w:eastAsia="Calibri" w:cstheme="minorHAnsi"/>
                <w:b/>
                <w:sz w:val="16"/>
                <w:szCs w:val="16"/>
                <w:lang w:eastAsia="ar-SA"/>
              </w:rPr>
            </w:pPr>
            <w:r w:rsidRPr="00BF4B87">
              <w:rPr>
                <w:rFonts w:eastAsia="Arial" w:cstheme="minorHAnsi"/>
                <w:b/>
                <w:sz w:val="16"/>
                <w:szCs w:val="16"/>
                <w:lang w:eastAsia="ar-SA"/>
              </w:rPr>
              <w:t>Razem</w:t>
            </w:r>
          </w:p>
        </w:tc>
        <w:tc>
          <w:tcPr>
            <w:tcW w:w="14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0415" w:rsidRPr="00BF4B87" w:rsidRDefault="00DE0415" w:rsidP="00A548BA">
            <w:pPr>
              <w:widowControl w:val="0"/>
              <w:suppressAutoHyphens/>
              <w:jc w:val="center"/>
              <w:rPr>
                <w:rFonts w:eastAsia="Calibri" w:cstheme="minorHAnsi"/>
                <w:sz w:val="16"/>
                <w:szCs w:val="16"/>
                <w:lang w:eastAsia="ar-SA"/>
              </w:rPr>
            </w:pPr>
            <w:r>
              <w:rPr>
                <w:rFonts w:eastAsia="Calibri" w:cstheme="minorHAnsi"/>
                <w:b/>
                <w:sz w:val="16"/>
                <w:szCs w:val="16"/>
                <w:lang w:eastAsia="ar-SA"/>
              </w:rPr>
              <w:t>3</w:t>
            </w:r>
            <w:r w:rsidR="00A548BA">
              <w:rPr>
                <w:rFonts w:eastAsia="Calibri" w:cstheme="minorHAnsi"/>
                <w:b/>
                <w:sz w:val="16"/>
                <w:szCs w:val="16"/>
                <w:lang w:eastAsia="ar-SA"/>
              </w:rPr>
              <w:t>00</w:t>
            </w:r>
            <w:r w:rsidRPr="00BF4B87">
              <w:rPr>
                <w:rFonts w:eastAsia="Calibri" w:cstheme="minorHAnsi"/>
                <w:b/>
                <w:sz w:val="16"/>
                <w:szCs w:val="16"/>
                <w:lang w:eastAsia="ar-SA"/>
              </w:rPr>
              <w:t xml:space="preserve"> 000</w:t>
            </w:r>
          </w:p>
        </w:tc>
      </w:tr>
    </w:tbl>
    <w:p w:rsidR="00E76D6A" w:rsidRPr="00B9632C" w:rsidRDefault="00E76D6A" w:rsidP="00246D02">
      <w:pPr>
        <w:rPr>
          <w:b/>
          <w:color w:val="2F5496" w:themeColor="accent1" w:themeShade="BF"/>
        </w:rPr>
      </w:pPr>
    </w:p>
    <w:p w:rsidR="00496FB3" w:rsidRPr="00B9632C" w:rsidRDefault="00B3140A" w:rsidP="00374B48">
      <w:pPr>
        <w:pStyle w:val="Akapitzlist"/>
        <w:numPr>
          <w:ilvl w:val="0"/>
          <w:numId w:val="30"/>
        </w:numPr>
        <w:rPr>
          <w:b/>
          <w:color w:val="2F5496" w:themeColor="accent1" w:themeShade="BF"/>
        </w:rPr>
      </w:pPr>
      <w:r w:rsidRPr="00B9632C">
        <w:rPr>
          <w:b/>
          <w:color w:val="2F5496" w:themeColor="accent1" w:themeShade="BF"/>
        </w:rPr>
        <w:t xml:space="preserve">Koszty zakupu sprzętu: </w:t>
      </w:r>
      <w:r w:rsidR="00C17D4A" w:rsidRPr="00B9632C">
        <w:rPr>
          <w:b/>
          <w:color w:val="2F5496" w:themeColor="accent1" w:themeShade="BF"/>
        </w:rPr>
        <w:t>8</w:t>
      </w:r>
      <w:r w:rsidR="004D3DFE" w:rsidRPr="00B9632C">
        <w:rPr>
          <w:b/>
          <w:color w:val="2F5496" w:themeColor="accent1" w:themeShade="BF"/>
        </w:rPr>
        <w:t>0</w:t>
      </w:r>
      <w:r w:rsidRPr="00B9632C">
        <w:rPr>
          <w:b/>
          <w:color w:val="2F5496" w:themeColor="accent1" w:themeShade="BF"/>
        </w:rPr>
        <w:t xml:space="preserve">0 000 zł </w:t>
      </w:r>
    </w:p>
    <w:p w:rsidR="00380F1B" w:rsidRDefault="009D1A02" w:rsidP="00DA0C4C">
      <w:r>
        <w:t>Program</w:t>
      </w:r>
      <w:r w:rsidR="0042620F" w:rsidRPr="00EE0107">
        <w:t xml:space="preserve"> umożliwia zakup sprzętu rehabilitacyjnego, sprzętu do ćwiczeń, materiałów i urządzeń sportowych</w:t>
      </w:r>
      <w:r w:rsidR="00BD120F" w:rsidRPr="00EE0107">
        <w:t xml:space="preserve"> m.in.:</w:t>
      </w:r>
      <w:r w:rsidR="00380F1B" w:rsidRPr="00EE0107">
        <w:t xml:space="preserve"> bieżni rehabilitacyjn</w:t>
      </w:r>
      <w:r w:rsidR="00EE0107" w:rsidRPr="00EE0107">
        <w:t>ych</w:t>
      </w:r>
      <w:r w:rsidR="00380F1B" w:rsidRPr="00EE0107">
        <w:t xml:space="preserve"> z regulowanym kątem nachylenia, rower</w:t>
      </w:r>
      <w:r w:rsidR="00BD120F" w:rsidRPr="00EE0107">
        <w:t>ów</w:t>
      </w:r>
      <w:r w:rsidR="00380F1B" w:rsidRPr="00EE0107">
        <w:t xml:space="preserve"> rehabilitacyj</w:t>
      </w:r>
      <w:r w:rsidR="00F3734D" w:rsidRPr="00EE0107">
        <w:t>nych</w:t>
      </w:r>
      <w:r w:rsidR="00380F1B" w:rsidRPr="00EE0107">
        <w:t xml:space="preserve"> poziom</w:t>
      </w:r>
      <w:r w:rsidR="00F3734D" w:rsidRPr="00EE0107">
        <w:t>ych</w:t>
      </w:r>
      <w:r w:rsidR="00EE0107" w:rsidRPr="00EE0107">
        <w:t xml:space="preserve"> i </w:t>
      </w:r>
      <w:r w:rsidR="00F3734D" w:rsidRPr="00EE0107">
        <w:t>pi</w:t>
      </w:r>
      <w:r w:rsidR="00380F1B" w:rsidRPr="00EE0107">
        <w:t>onow</w:t>
      </w:r>
      <w:r w:rsidR="00F3734D" w:rsidRPr="00EE0107">
        <w:t>ych</w:t>
      </w:r>
      <w:r w:rsidR="00380F1B" w:rsidRPr="00EE0107">
        <w:t xml:space="preserve">, </w:t>
      </w:r>
      <w:proofErr w:type="spellStart"/>
      <w:r w:rsidR="00380F1B" w:rsidRPr="00EE0107">
        <w:t>orbitrek</w:t>
      </w:r>
      <w:r w:rsidR="00F3734D" w:rsidRPr="00EE0107">
        <w:t>ów</w:t>
      </w:r>
      <w:proofErr w:type="spellEnd"/>
      <w:r w:rsidR="00380F1B" w:rsidRPr="00EE0107">
        <w:t>, stoł</w:t>
      </w:r>
      <w:r w:rsidR="00F3734D" w:rsidRPr="00EE0107">
        <w:t>ów</w:t>
      </w:r>
      <w:r w:rsidR="00380F1B" w:rsidRPr="00EE0107">
        <w:t xml:space="preserve"> do masażu, taśm rehabilitacyjn</w:t>
      </w:r>
      <w:r w:rsidR="00F3734D" w:rsidRPr="00EE0107">
        <w:t>ych</w:t>
      </w:r>
      <w:r w:rsidR="00380F1B" w:rsidRPr="00EE0107">
        <w:t>, mat rehabilitacyjn</w:t>
      </w:r>
      <w:r w:rsidR="00F3734D" w:rsidRPr="00EE0107">
        <w:t>ych</w:t>
      </w:r>
      <w:r w:rsidR="00380F1B" w:rsidRPr="00EE0107">
        <w:t>, hantl</w:t>
      </w:r>
      <w:r w:rsidR="00F3734D" w:rsidRPr="00EE0107">
        <w:t>i</w:t>
      </w:r>
      <w:r w:rsidR="00380F1B" w:rsidRPr="00EE0107">
        <w:t>, ciężark</w:t>
      </w:r>
      <w:r w:rsidR="00F3734D" w:rsidRPr="00EE0107">
        <w:t>ów</w:t>
      </w:r>
      <w:r w:rsidR="00380F1B" w:rsidRPr="00EE0107">
        <w:t>, obciążnik</w:t>
      </w:r>
      <w:r w:rsidR="00F3734D" w:rsidRPr="00EE0107">
        <w:t>ów</w:t>
      </w:r>
      <w:r w:rsidR="00380F1B" w:rsidRPr="00EE0107">
        <w:t>, pił</w:t>
      </w:r>
      <w:r w:rsidR="00F3734D" w:rsidRPr="00EE0107">
        <w:t>ek</w:t>
      </w:r>
      <w:r w:rsidR="00380F1B" w:rsidRPr="00EE0107">
        <w:t xml:space="preserve"> rehabilitacyj</w:t>
      </w:r>
      <w:r w:rsidR="00F3734D" w:rsidRPr="00EE0107">
        <w:t xml:space="preserve">nych, </w:t>
      </w:r>
      <w:r w:rsidR="00380F1B" w:rsidRPr="00EE0107">
        <w:t>podusz</w:t>
      </w:r>
      <w:r w:rsidR="00F3734D" w:rsidRPr="00EE0107">
        <w:t>ek</w:t>
      </w:r>
      <w:r w:rsidR="00380F1B" w:rsidRPr="00EE0107">
        <w:t xml:space="preserve"> sensomotoryczn</w:t>
      </w:r>
      <w:r w:rsidR="00F3734D" w:rsidRPr="00EE0107">
        <w:t>ych</w:t>
      </w:r>
      <w:r w:rsidR="00380F1B" w:rsidRPr="00EE0107">
        <w:t xml:space="preserve">, </w:t>
      </w:r>
      <w:proofErr w:type="spellStart"/>
      <w:r w:rsidR="00380F1B" w:rsidRPr="00EE0107">
        <w:t>balanser</w:t>
      </w:r>
      <w:r w:rsidR="00F3734D" w:rsidRPr="00EE0107">
        <w:t>ów</w:t>
      </w:r>
      <w:proofErr w:type="spellEnd"/>
      <w:r w:rsidR="00380F1B" w:rsidRPr="00EE0107">
        <w:t>, platform równoważn</w:t>
      </w:r>
      <w:r w:rsidR="00F3734D" w:rsidRPr="00EE0107">
        <w:t>ych</w:t>
      </w:r>
      <w:r w:rsidR="001E5132" w:rsidRPr="00EE0107">
        <w:t>,</w:t>
      </w:r>
      <w:r w:rsidR="001E5132">
        <w:t xml:space="preserve"> a także innej aparatury i materiałów medycznych </w:t>
      </w:r>
      <w:r w:rsidR="0042620F" w:rsidRPr="0042620F">
        <w:t>w tym jednorazowych zapewniających odpowiedni standard prowadzenia edukacji/szkoleń/ćwicze</w:t>
      </w:r>
      <w:r w:rsidR="001E5132">
        <w:t>ń</w:t>
      </w:r>
      <w:r w:rsidR="0042620F" w:rsidRPr="0042620F">
        <w:t xml:space="preserve"> or</w:t>
      </w:r>
      <w:r w:rsidR="007F5453">
        <w:t>a</w:t>
      </w:r>
      <w:r w:rsidR="0042620F" w:rsidRPr="0042620F">
        <w:t xml:space="preserve">z innych elementów wyposażenia niezbędnych </w:t>
      </w:r>
      <w:r w:rsidR="00D813AA">
        <w:t>do realizacji działań zaplanowanych w programie</w:t>
      </w:r>
      <w:r w:rsidR="00490B36">
        <w:t>.</w:t>
      </w:r>
    </w:p>
    <w:p w:rsidR="0042620F" w:rsidRPr="0042620F" w:rsidRDefault="0042620F" w:rsidP="00DA0C4C">
      <w:r w:rsidRPr="0042620F">
        <w:t>Całkowity szacowany koszt</w:t>
      </w:r>
      <w:r w:rsidR="00445ED7">
        <w:t xml:space="preserve">: </w:t>
      </w:r>
      <w:r w:rsidR="00C17D4A">
        <w:t>8</w:t>
      </w:r>
      <w:r w:rsidRPr="0042620F">
        <w:t>00 000 zł.</w:t>
      </w:r>
    </w:p>
    <w:p w:rsidR="00B3140A" w:rsidRPr="00B9632C" w:rsidRDefault="00B3140A" w:rsidP="00B3140A">
      <w:pPr>
        <w:rPr>
          <w:b/>
          <w:color w:val="2F5496" w:themeColor="accent1" w:themeShade="BF"/>
        </w:rPr>
      </w:pPr>
    </w:p>
    <w:p w:rsidR="00C43199" w:rsidRPr="00B9632C" w:rsidRDefault="00C43199" w:rsidP="00374B48">
      <w:pPr>
        <w:pStyle w:val="Akapitzlist"/>
        <w:numPr>
          <w:ilvl w:val="0"/>
          <w:numId w:val="30"/>
        </w:numPr>
        <w:rPr>
          <w:b/>
          <w:color w:val="2F5496" w:themeColor="accent1" w:themeShade="BF"/>
        </w:rPr>
      </w:pPr>
      <w:r w:rsidRPr="00B9632C">
        <w:rPr>
          <w:b/>
          <w:color w:val="2F5496" w:themeColor="accent1" w:themeShade="BF"/>
        </w:rPr>
        <w:t>Koszty pośrednie</w:t>
      </w:r>
      <w:r w:rsidR="00143B20" w:rsidRPr="00B9632C">
        <w:rPr>
          <w:b/>
          <w:color w:val="2F5496" w:themeColor="accent1" w:themeShade="BF"/>
        </w:rPr>
        <w:t xml:space="preserve"> (</w:t>
      </w:r>
      <w:r w:rsidR="00BA72EB" w:rsidRPr="00B9632C">
        <w:rPr>
          <w:b/>
          <w:color w:val="2F5496" w:themeColor="accent1" w:themeShade="BF"/>
        </w:rPr>
        <w:t>w</w:t>
      </w:r>
      <w:r w:rsidRPr="00B9632C">
        <w:rPr>
          <w:b/>
          <w:color w:val="2F5496" w:themeColor="accent1" w:themeShade="BF"/>
        </w:rPr>
        <w:t xml:space="preserve"> tym: koszty informacyjno-promocyjne</w:t>
      </w:r>
      <w:r w:rsidR="007814D7" w:rsidRPr="00B9632C">
        <w:rPr>
          <w:b/>
          <w:color w:val="2F5496" w:themeColor="accent1" w:themeShade="BF"/>
        </w:rPr>
        <w:t xml:space="preserve">, </w:t>
      </w:r>
      <w:r w:rsidRPr="00B9632C">
        <w:rPr>
          <w:b/>
          <w:color w:val="2F5496" w:themeColor="accent1" w:themeShade="BF"/>
        </w:rPr>
        <w:t>koszty monitorowania</w:t>
      </w:r>
      <w:r w:rsidR="007814D7" w:rsidRPr="00B9632C">
        <w:rPr>
          <w:b/>
          <w:color w:val="2F5496" w:themeColor="accent1" w:themeShade="BF"/>
        </w:rPr>
        <w:t xml:space="preserve"> </w:t>
      </w:r>
      <w:r w:rsidR="00DF7766" w:rsidRPr="00B9632C">
        <w:rPr>
          <w:b/>
          <w:color w:val="2F5496" w:themeColor="accent1" w:themeShade="BF"/>
        </w:rPr>
        <w:br/>
      </w:r>
      <w:r w:rsidR="007814D7" w:rsidRPr="00B9632C">
        <w:rPr>
          <w:b/>
          <w:color w:val="2F5496" w:themeColor="accent1" w:themeShade="BF"/>
        </w:rPr>
        <w:t xml:space="preserve">i </w:t>
      </w:r>
      <w:r w:rsidR="00967130" w:rsidRPr="00B9632C">
        <w:rPr>
          <w:b/>
          <w:color w:val="2F5496" w:themeColor="accent1" w:themeShade="BF"/>
        </w:rPr>
        <w:t xml:space="preserve">koszty </w:t>
      </w:r>
      <w:r w:rsidR="007814D7" w:rsidRPr="00B9632C">
        <w:rPr>
          <w:b/>
          <w:color w:val="2F5496" w:themeColor="accent1" w:themeShade="BF"/>
        </w:rPr>
        <w:t>ewaluacji</w:t>
      </w:r>
      <w:r w:rsidR="00143B20" w:rsidRPr="00B9632C">
        <w:rPr>
          <w:b/>
          <w:color w:val="2F5496" w:themeColor="accent1" w:themeShade="BF"/>
        </w:rPr>
        <w:t xml:space="preserve">): </w:t>
      </w:r>
      <w:r w:rsidR="00301DC8" w:rsidRPr="00B9632C">
        <w:rPr>
          <w:b/>
          <w:color w:val="2F5496" w:themeColor="accent1" w:themeShade="BF"/>
        </w:rPr>
        <w:t>620</w:t>
      </w:r>
      <w:r w:rsidR="00C17D4A" w:rsidRPr="00B9632C">
        <w:rPr>
          <w:b/>
          <w:color w:val="2F5496" w:themeColor="accent1" w:themeShade="BF"/>
        </w:rPr>
        <w:t> </w:t>
      </w:r>
      <w:r w:rsidR="00C7339B" w:rsidRPr="00B9632C">
        <w:rPr>
          <w:b/>
          <w:color w:val="2F5496" w:themeColor="accent1" w:themeShade="BF"/>
        </w:rPr>
        <w:t>00</w:t>
      </w:r>
      <w:r w:rsidR="00143B20" w:rsidRPr="00B9632C">
        <w:rPr>
          <w:b/>
          <w:color w:val="2F5496" w:themeColor="accent1" w:themeShade="BF"/>
        </w:rPr>
        <w:t>0</w:t>
      </w:r>
      <w:r w:rsidR="00C17D4A" w:rsidRPr="00B9632C">
        <w:rPr>
          <w:b/>
          <w:color w:val="2F5496" w:themeColor="accent1" w:themeShade="BF"/>
        </w:rPr>
        <w:t xml:space="preserve"> </w:t>
      </w:r>
      <w:r w:rsidR="00143B20" w:rsidRPr="00B9632C">
        <w:rPr>
          <w:b/>
          <w:color w:val="2F5496" w:themeColor="accent1" w:themeShade="BF"/>
        </w:rPr>
        <w:t xml:space="preserve">zł </w:t>
      </w:r>
    </w:p>
    <w:p w:rsidR="00C43199" w:rsidRPr="00E62293" w:rsidRDefault="00C43199" w:rsidP="00C43199">
      <w:r w:rsidRPr="00E62293">
        <w:t>Koszty pośrednie obejmują m.in. koszty administracyjne związane z obsługą realizacji programu tj. koszty koordynatora, personelu bezpośrednio zaangażowanego w zarządz</w:t>
      </w:r>
      <w:r w:rsidR="00AD3CFE">
        <w:t>a</w:t>
      </w:r>
      <w:r w:rsidRPr="00E62293">
        <w:t xml:space="preserve">nie, rozliczanie, monitorowanie lub prowadzenie innych działań administracyjnych, koszty </w:t>
      </w:r>
      <w:r w:rsidR="00F744CE" w:rsidRPr="00E62293">
        <w:t xml:space="preserve">wynagrodzeń </w:t>
      </w:r>
      <w:r w:rsidRPr="00E62293">
        <w:t>personelu obsługowego, koszty</w:t>
      </w:r>
      <w:r w:rsidR="00F744CE" w:rsidRPr="00E62293">
        <w:t xml:space="preserve"> obsługi powierzchni biurowych, d</w:t>
      </w:r>
      <w:r w:rsidRPr="00E62293">
        <w:t xml:space="preserve">ziałań informacyjno-promocyjnych. </w:t>
      </w:r>
      <w:r w:rsidR="00F744CE" w:rsidRPr="00E62293">
        <w:t xml:space="preserve">Pełen opis rodzaju kosztów pośrednich znajduje się w </w:t>
      </w:r>
      <w:r w:rsidR="00F744CE" w:rsidRPr="00E62293">
        <w:rPr>
          <w:i/>
        </w:rPr>
        <w:t>Podrozdziale 3.12 Wytycznych dotyczących kwalifikowalności wydatków na lata 2021-2027.</w:t>
      </w:r>
      <w:r w:rsidR="00F744CE" w:rsidRPr="00E62293">
        <w:t xml:space="preserve"> </w:t>
      </w:r>
    </w:p>
    <w:p w:rsidR="00E62293" w:rsidRPr="00E62293" w:rsidRDefault="00E62293" w:rsidP="00E62293">
      <w:pPr>
        <w:widowControl w:val="0"/>
        <w:suppressAutoHyphens/>
        <w:rPr>
          <w:rFonts w:eastAsia="Arial" w:cs="Arial"/>
          <w:bCs/>
          <w:lang w:eastAsia="ar-SA"/>
        </w:rPr>
      </w:pPr>
      <w:r w:rsidRPr="00E62293">
        <w:rPr>
          <w:rFonts w:eastAsia="Arial" w:cs="Arial"/>
          <w:bCs/>
          <w:lang w:eastAsia="ar-SA"/>
        </w:rPr>
        <w:t xml:space="preserve">Działania informacyjno-promocyjne mające na celu wdrożenie </w:t>
      </w:r>
      <w:r w:rsidR="00594A0B">
        <w:rPr>
          <w:rFonts w:eastAsia="Arial" w:cs="Arial"/>
          <w:bCs/>
          <w:lang w:eastAsia="ar-SA"/>
        </w:rPr>
        <w:t>p</w:t>
      </w:r>
      <w:r w:rsidRPr="00E62293">
        <w:rPr>
          <w:rFonts w:eastAsia="Arial" w:cs="Arial"/>
          <w:bCs/>
          <w:lang w:eastAsia="ar-SA"/>
        </w:rPr>
        <w:t xml:space="preserve">rogramu </w:t>
      </w:r>
      <w:r w:rsidR="004114F9">
        <w:rPr>
          <w:rFonts w:eastAsia="Arial" w:cs="Arial"/>
          <w:bCs/>
          <w:lang w:eastAsia="ar-SA"/>
        </w:rPr>
        <w:t>mogą być</w:t>
      </w:r>
      <w:r w:rsidRPr="00E62293">
        <w:rPr>
          <w:rFonts w:eastAsia="Arial" w:cs="Arial"/>
          <w:bCs/>
          <w:lang w:eastAsia="ar-SA"/>
        </w:rPr>
        <w:t xml:space="preserve"> przeprowadzane przy współudziale i we współpracy z innymi podmiotami leczniczymi. </w:t>
      </w:r>
      <w:r w:rsidR="00F34F04">
        <w:rPr>
          <w:rFonts w:eastAsia="Arial" w:cs="Arial"/>
          <w:bCs/>
          <w:lang w:eastAsia="ar-SA"/>
        </w:rPr>
        <w:t>Polegać będą</w:t>
      </w:r>
      <w:r w:rsidRPr="00E62293">
        <w:rPr>
          <w:rFonts w:eastAsia="Arial" w:cs="Arial"/>
          <w:bCs/>
          <w:lang w:eastAsia="ar-SA"/>
        </w:rPr>
        <w:t xml:space="preserve"> na przygotowaniu i dystrybucji informacji o programie, korespondencji, zaprojektowaniu i wydruku ulotek, broszur, plakatów i materiałów informacyjnych, utworzeniu i prowadzeniu strony internetowej</w:t>
      </w:r>
      <w:r w:rsidR="00435BC9">
        <w:rPr>
          <w:rFonts w:eastAsia="Arial" w:cs="Arial"/>
          <w:bCs/>
          <w:lang w:eastAsia="ar-SA"/>
        </w:rPr>
        <w:t xml:space="preserve"> o programie</w:t>
      </w:r>
      <w:r w:rsidRPr="00E62293">
        <w:rPr>
          <w:rFonts w:eastAsia="Arial" w:cs="Arial"/>
          <w:bCs/>
          <w:lang w:eastAsia="ar-SA"/>
        </w:rPr>
        <w:t xml:space="preserve">. </w:t>
      </w:r>
    </w:p>
    <w:p w:rsidR="00E62293" w:rsidRPr="00E62293" w:rsidRDefault="00E62293" w:rsidP="00E62293">
      <w:pPr>
        <w:widowControl w:val="0"/>
        <w:suppressAutoHyphens/>
        <w:rPr>
          <w:rFonts w:eastAsia="Calibri" w:cs="Arial"/>
          <w:lang w:eastAsia="ar-SA"/>
        </w:rPr>
      </w:pPr>
      <w:r w:rsidRPr="00E62293">
        <w:rPr>
          <w:rFonts w:eastAsia="Calibri" w:cs="Arial"/>
          <w:lang w:eastAsia="ar-SA"/>
        </w:rPr>
        <w:t xml:space="preserve">Monitorowanie programu obejmie przygotowanie narzędzi do pomiaru okresowych i końcowych efektów programu na podstawie określonych mierników, przeprowadzenie badań satysfakcji pacjenta, analiz kwestionariuszy ankiet przeprowadzanych podczas całego okresu realizacji programu, opracowanie raportów okresowych i innych dokumentów w ramach monitorowania przebiegu programu oraz końcowej ewaluacji bezpośrednio po zakończeniu programu. </w:t>
      </w:r>
    </w:p>
    <w:p w:rsidR="00E62293" w:rsidRPr="00E62293" w:rsidRDefault="00E62293" w:rsidP="00E62293">
      <w:pPr>
        <w:widowControl w:val="0"/>
        <w:suppressAutoHyphens/>
        <w:rPr>
          <w:rFonts w:eastAsia="Arial" w:cs="Arial"/>
          <w:lang w:eastAsia="ar-SA"/>
        </w:rPr>
      </w:pPr>
      <w:r w:rsidRPr="00E62293">
        <w:rPr>
          <w:rFonts w:eastAsia="Arial" w:cs="Arial"/>
          <w:bCs/>
          <w:lang w:eastAsia="ar-SA"/>
        </w:rPr>
        <w:lastRenderedPageBreak/>
        <w:t>Koszty ww. działań</w:t>
      </w:r>
      <w:r w:rsidRPr="00E62293">
        <w:rPr>
          <w:rFonts w:eastAsia="Arial" w:cs="Arial"/>
          <w:lang w:eastAsia="ar-SA"/>
        </w:rPr>
        <w:t xml:space="preserve">, za wyjątkiem łącznych kosztów pośrednich, których stawki są określone obligatoryjnie w powiązaniu z wysokością kosztów bezpośrednich, </w:t>
      </w:r>
      <w:r w:rsidRPr="00E62293">
        <w:rPr>
          <w:rFonts w:eastAsia="Arial" w:cs="Arial"/>
          <w:bCs/>
          <w:lang w:eastAsia="ar-SA"/>
        </w:rPr>
        <w:t xml:space="preserve">zostaną oszacowane przez wnioskodawcę zamierzającego realizować program i przedstawione na etapie składania wniosku o dofinansowanie. Będą też uzależnione od planowanej liczby osób objętych wsparciem, cen rynkowych, specyfiki grupy docelowej oraz planowanych form wsparcia. </w:t>
      </w:r>
    </w:p>
    <w:p w:rsidR="00E62293" w:rsidRPr="00E62293" w:rsidRDefault="00E62293" w:rsidP="00E62293">
      <w:pPr>
        <w:widowControl w:val="0"/>
        <w:suppressAutoHyphens/>
        <w:rPr>
          <w:rFonts w:eastAsia="Arial" w:cs="Arial"/>
          <w:lang w:eastAsia="ar-SA"/>
        </w:rPr>
      </w:pPr>
      <w:r w:rsidRPr="00E62293">
        <w:rPr>
          <w:rFonts w:eastAsia="Arial" w:cs="Arial"/>
          <w:lang w:eastAsia="ar-SA"/>
        </w:rPr>
        <w:t>Istnieje możliwość sfinansowania innych rodzajów kosztów zgodnych z typem operacji wskazanych w SZOP FEPZ 2021-2027, co może poszerz</w:t>
      </w:r>
      <w:r w:rsidR="00FB0B7D">
        <w:rPr>
          <w:rFonts w:eastAsia="Arial" w:cs="Arial"/>
          <w:lang w:eastAsia="ar-SA"/>
        </w:rPr>
        <w:t xml:space="preserve">yć katalog wydatków w </w:t>
      </w:r>
      <w:r w:rsidR="00AD3CFE">
        <w:rPr>
          <w:rFonts w:eastAsia="Arial" w:cs="Arial"/>
          <w:lang w:eastAsia="ar-SA"/>
        </w:rPr>
        <w:t>programie</w:t>
      </w:r>
      <w:r w:rsidR="00FB0B7D">
        <w:rPr>
          <w:rFonts w:eastAsia="Arial" w:cs="Arial"/>
          <w:lang w:eastAsia="ar-SA"/>
        </w:rPr>
        <w:t xml:space="preserve"> </w:t>
      </w:r>
      <w:r w:rsidRPr="00E62293">
        <w:rPr>
          <w:rFonts w:eastAsia="Arial" w:cs="Arial"/>
          <w:lang w:eastAsia="ar-SA"/>
        </w:rPr>
        <w:t>w stosunku do katalogu zapisanego w programie.</w:t>
      </w:r>
    </w:p>
    <w:bookmarkEnd w:id="60"/>
    <w:p w:rsidR="00E21089" w:rsidRPr="00A72346" w:rsidRDefault="00E21089" w:rsidP="00CC0E03"/>
    <w:p w:rsidR="00B62624" w:rsidRPr="00B9632C" w:rsidRDefault="001A1647" w:rsidP="00A35526">
      <w:pPr>
        <w:pStyle w:val="Nagwek2"/>
        <w:rPr>
          <w:sz w:val="22"/>
          <w:szCs w:val="22"/>
        </w:rPr>
      </w:pPr>
      <w:bookmarkStart w:id="66" w:name="_Toc27390850"/>
      <w:r w:rsidRPr="00B9632C">
        <w:rPr>
          <w:sz w:val="22"/>
          <w:szCs w:val="22"/>
        </w:rPr>
        <w:t>VI.</w:t>
      </w:r>
      <w:r w:rsidR="00326E43" w:rsidRPr="00B9632C">
        <w:rPr>
          <w:sz w:val="22"/>
          <w:szCs w:val="22"/>
        </w:rPr>
        <w:t>2</w:t>
      </w:r>
      <w:r w:rsidRPr="00B9632C">
        <w:rPr>
          <w:sz w:val="22"/>
          <w:szCs w:val="22"/>
        </w:rPr>
        <w:t xml:space="preserve">. </w:t>
      </w:r>
      <w:r w:rsidR="00A3182E" w:rsidRPr="00B9632C">
        <w:rPr>
          <w:sz w:val="22"/>
          <w:szCs w:val="22"/>
        </w:rPr>
        <w:t>Koszty</w:t>
      </w:r>
      <w:bookmarkEnd w:id="66"/>
      <w:r w:rsidR="00D76015" w:rsidRPr="00B9632C">
        <w:rPr>
          <w:sz w:val="22"/>
          <w:szCs w:val="22"/>
        </w:rPr>
        <w:t xml:space="preserve"> całkowite</w:t>
      </w:r>
      <w:r w:rsidR="00A3182E" w:rsidRPr="00B9632C">
        <w:rPr>
          <w:sz w:val="22"/>
          <w:szCs w:val="22"/>
        </w:rPr>
        <w:t xml:space="preserve"> </w:t>
      </w:r>
    </w:p>
    <w:p w:rsidR="004D2E47" w:rsidRDefault="004D2E47" w:rsidP="00A35526">
      <w:pPr>
        <w:rPr>
          <w:lang w:eastAsia="pl-PL"/>
        </w:rPr>
      </w:pPr>
      <w:r w:rsidRPr="00EF7EB6">
        <w:rPr>
          <w:lang w:eastAsia="pl-PL"/>
        </w:rPr>
        <w:t xml:space="preserve">Przewidywany łączny koszt </w:t>
      </w:r>
      <w:r w:rsidR="008A6C66">
        <w:rPr>
          <w:lang w:eastAsia="pl-PL"/>
        </w:rPr>
        <w:t xml:space="preserve">3-letniej </w:t>
      </w:r>
      <w:r w:rsidRPr="00EF7EB6">
        <w:rPr>
          <w:lang w:eastAsia="pl-PL"/>
        </w:rPr>
        <w:t xml:space="preserve">realizacji Regionalnego Programu Zdrowotnego </w:t>
      </w:r>
      <w:r>
        <w:rPr>
          <w:lang w:eastAsia="pl-PL"/>
        </w:rPr>
        <w:t xml:space="preserve">Profilaktyka przewlekłych bólów kręgosłupa </w:t>
      </w:r>
      <w:r w:rsidR="002C6601">
        <w:rPr>
          <w:lang w:eastAsia="pl-PL"/>
        </w:rPr>
        <w:t xml:space="preserve">związanych z warunkami pracy </w:t>
      </w:r>
      <w:r w:rsidR="00AD3CFE">
        <w:rPr>
          <w:lang w:eastAsia="pl-PL"/>
        </w:rPr>
        <w:t xml:space="preserve">wśród </w:t>
      </w:r>
      <w:r>
        <w:rPr>
          <w:lang w:eastAsia="pl-PL"/>
        </w:rPr>
        <w:t>mieszkańców województwa zachodniopomorskiego wynosi:</w:t>
      </w:r>
      <w:r w:rsidR="00EF7EB6">
        <w:rPr>
          <w:lang w:eastAsia="pl-PL"/>
        </w:rPr>
        <w:t xml:space="preserve"> </w:t>
      </w:r>
      <w:r w:rsidR="007A457E">
        <w:rPr>
          <w:b/>
          <w:lang w:eastAsia="pl-PL"/>
        </w:rPr>
        <w:t>6 </w:t>
      </w:r>
      <w:r w:rsidR="00C7339B">
        <w:rPr>
          <w:b/>
          <w:lang w:eastAsia="pl-PL"/>
        </w:rPr>
        <w:t>820</w:t>
      </w:r>
      <w:r w:rsidR="007A457E">
        <w:rPr>
          <w:b/>
          <w:lang w:eastAsia="pl-PL"/>
        </w:rPr>
        <w:t xml:space="preserve"> </w:t>
      </w:r>
      <w:r w:rsidR="00C7339B">
        <w:rPr>
          <w:b/>
          <w:lang w:eastAsia="pl-PL"/>
        </w:rPr>
        <w:t>0</w:t>
      </w:r>
      <w:r w:rsidR="007A457E">
        <w:rPr>
          <w:b/>
          <w:lang w:eastAsia="pl-PL"/>
        </w:rPr>
        <w:t>00</w:t>
      </w:r>
      <w:r w:rsidR="00FB0B7D" w:rsidRPr="00FB0B7D">
        <w:rPr>
          <w:b/>
          <w:lang w:eastAsia="pl-PL"/>
        </w:rPr>
        <w:t xml:space="preserve"> zł.</w:t>
      </w:r>
      <w:r w:rsidR="00FB0B7D">
        <w:rPr>
          <w:lang w:eastAsia="pl-PL"/>
        </w:rPr>
        <w:t xml:space="preserve"> </w:t>
      </w:r>
    </w:p>
    <w:p w:rsidR="00751897" w:rsidRDefault="00751897" w:rsidP="00A35526">
      <w:pPr>
        <w:rPr>
          <w:lang w:eastAsia="pl-PL"/>
        </w:rPr>
      </w:pPr>
    </w:p>
    <w:tbl>
      <w:tblPr>
        <w:tblStyle w:val="Tabela-Siatka1"/>
        <w:tblW w:w="0" w:type="auto"/>
        <w:tblLook w:val="04A0" w:firstRow="1" w:lastRow="0" w:firstColumn="1" w:lastColumn="0" w:noHBand="0" w:noVBand="1"/>
      </w:tblPr>
      <w:tblGrid>
        <w:gridCol w:w="495"/>
        <w:gridCol w:w="6393"/>
        <w:gridCol w:w="2175"/>
      </w:tblGrid>
      <w:tr w:rsidR="00EF7EB6" w:rsidRPr="00F20B35" w:rsidTr="001A6E99">
        <w:tc>
          <w:tcPr>
            <w:tcW w:w="495" w:type="dxa"/>
            <w:shd w:val="clear" w:color="auto" w:fill="D9D9D9" w:themeFill="background1" w:themeFillShade="D9"/>
          </w:tcPr>
          <w:p w:rsidR="00EF7EB6" w:rsidRPr="00F20B35" w:rsidRDefault="00EF7EB6" w:rsidP="001A6E99">
            <w:pPr>
              <w:autoSpaceDE w:val="0"/>
              <w:autoSpaceDN w:val="0"/>
              <w:adjustRightInd w:val="0"/>
              <w:rPr>
                <w:rFonts w:asciiTheme="minorHAnsi" w:hAnsiTheme="minorHAnsi" w:cs="Calibri"/>
                <w:sz w:val="16"/>
                <w:szCs w:val="16"/>
              </w:rPr>
            </w:pPr>
          </w:p>
        </w:tc>
        <w:tc>
          <w:tcPr>
            <w:tcW w:w="6393" w:type="dxa"/>
            <w:shd w:val="clear" w:color="auto" w:fill="D9D9D9" w:themeFill="background1" w:themeFillShade="D9"/>
          </w:tcPr>
          <w:p w:rsidR="00EF7EB6" w:rsidRPr="00F20B35" w:rsidRDefault="00EF7EB6" w:rsidP="001A6E99">
            <w:pPr>
              <w:autoSpaceDE w:val="0"/>
              <w:autoSpaceDN w:val="0"/>
              <w:adjustRightInd w:val="0"/>
              <w:rPr>
                <w:rFonts w:asciiTheme="minorHAnsi" w:hAnsiTheme="minorHAnsi" w:cs="Calibri"/>
                <w:b/>
                <w:sz w:val="16"/>
                <w:szCs w:val="16"/>
              </w:rPr>
            </w:pPr>
            <w:r w:rsidRPr="00F20B35">
              <w:rPr>
                <w:rFonts w:asciiTheme="minorHAnsi" w:hAnsiTheme="minorHAnsi" w:cs="Calibri"/>
                <w:b/>
                <w:sz w:val="16"/>
                <w:szCs w:val="16"/>
              </w:rPr>
              <w:t>Kategoria kosztów</w:t>
            </w:r>
          </w:p>
        </w:tc>
        <w:tc>
          <w:tcPr>
            <w:tcW w:w="2175" w:type="dxa"/>
            <w:shd w:val="clear" w:color="auto" w:fill="D9D9D9" w:themeFill="background1" w:themeFillShade="D9"/>
          </w:tcPr>
          <w:p w:rsidR="00EF7EB6" w:rsidRPr="00F20B35" w:rsidRDefault="00EF7EB6" w:rsidP="001A6E99">
            <w:pPr>
              <w:autoSpaceDE w:val="0"/>
              <w:autoSpaceDN w:val="0"/>
              <w:adjustRightInd w:val="0"/>
              <w:jc w:val="right"/>
              <w:rPr>
                <w:rFonts w:asciiTheme="minorHAnsi" w:hAnsiTheme="minorHAnsi" w:cs="Calibri"/>
                <w:b/>
                <w:sz w:val="16"/>
                <w:szCs w:val="16"/>
              </w:rPr>
            </w:pPr>
            <w:r w:rsidRPr="00F20B35">
              <w:rPr>
                <w:rFonts w:asciiTheme="minorHAnsi" w:hAnsiTheme="minorHAnsi" w:cs="Calibri"/>
                <w:b/>
                <w:sz w:val="16"/>
                <w:szCs w:val="16"/>
              </w:rPr>
              <w:t>Koszty (zł)</w:t>
            </w:r>
          </w:p>
        </w:tc>
      </w:tr>
      <w:tr w:rsidR="00EF7EB6" w:rsidRPr="00F20B35" w:rsidTr="001A6E99">
        <w:tc>
          <w:tcPr>
            <w:tcW w:w="495" w:type="dxa"/>
          </w:tcPr>
          <w:p w:rsidR="00EF7EB6" w:rsidRPr="00F20B35" w:rsidRDefault="00EF7EB6" w:rsidP="004D4A82">
            <w:pPr>
              <w:autoSpaceDE w:val="0"/>
              <w:autoSpaceDN w:val="0"/>
              <w:adjustRightInd w:val="0"/>
              <w:jc w:val="left"/>
              <w:rPr>
                <w:rFonts w:asciiTheme="minorHAnsi" w:hAnsiTheme="minorHAnsi" w:cs="Calibri"/>
                <w:sz w:val="16"/>
                <w:szCs w:val="16"/>
              </w:rPr>
            </w:pPr>
          </w:p>
        </w:tc>
        <w:tc>
          <w:tcPr>
            <w:tcW w:w="6393" w:type="dxa"/>
          </w:tcPr>
          <w:p w:rsidR="00EF7EB6" w:rsidRPr="00F20B35" w:rsidRDefault="00EF7EB6" w:rsidP="004D4A82">
            <w:pPr>
              <w:autoSpaceDE w:val="0"/>
              <w:autoSpaceDN w:val="0"/>
              <w:adjustRightInd w:val="0"/>
              <w:jc w:val="left"/>
              <w:rPr>
                <w:rFonts w:asciiTheme="minorHAnsi" w:hAnsiTheme="minorHAnsi" w:cs="Calibri"/>
                <w:b/>
                <w:color w:val="000000" w:themeColor="text1"/>
                <w:sz w:val="16"/>
                <w:szCs w:val="16"/>
              </w:rPr>
            </w:pPr>
            <w:r w:rsidRPr="00F20B35">
              <w:rPr>
                <w:rFonts w:asciiTheme="minorHAnsi" w:hAnsiTheme="minorHAnsi" w:cs="Calibri"/>
                <w:b/>
                <w:color w:val="000000" w:themeColor="text1"/>
                <w:sz w:val="16"/>
                <w:szCs w:val="16"/>
              </w:rPr>
              <w:t>Koszty bezpośrednie</w:t>
            </w:r>
          </w:p>
        </w:tc>
        <w:tc>
          <w:tcPr>
            <w:tcW w:w="2175" w:type="dxa"/>
          </w:tcPr>
          <w:p w:rsidR="00EF7EB6" w:rsidRPr="00F20B35" w:rsidRDefault="00EF7EB6" w:rsidP="004D4A82">
            <w:pPr>
              <w:autoSpaceDE w:val="0"/>
              <w:autoSpaceDN w:val="0"/>
              <w:adjustRightInd w:val="0"/>
              <w:jc w:val="right"/>
              <w:rPr>
                <w:rFonts w:asciiTheme="minorHAnsi" w:hAnsiTheme="minorHAnsi" w:cs="Calibri"/>
                <w:color w:val="000000" w:themeColor="text1"/>
                <w:sz w:val="16"/>
                <w:szCs w:val="16"/>
              </w:rPr>
            </w:pPr>
          </w:p>
        </w:tc>
      </w:tr>
      <w:tr w:rsidR="00082539" w:rsidRPr="00F20B35" w:rsidTr="001A6E99">
        <w:tc>
          <w:tcPr>
            <w:tcW w:w="495" w:type="dxa"/>
          </w:tcPr>
          <w:p w:rsidR="002555E5" w:rsidRPr="00F20B35" w:rsidRDefault="004D4A82" w:rsidP="004D4A82">
            <w:pPr>
              <w:autoSpaceDE w:val="0"/>
              <w:autoSpaceDN w:val="0"/>
              <w:adjustRightInd w:val="0"/>
              <w:jc w:val="left"/>
              <w:rPr>
                <w:rFonts w:asciiTheme="minorHAnsi" w:hAnsiTheme="minorHAnsi" w:cs="Calibri"/>
                <w:sz w:val="16"/>
                <w:szCs w:val="16"/>
              </w:rPr>
            </w:pPr>
            <w:r w:rsidRPr="00F20B35">
              <w:rPr>
                <w:rFonts w:asciiTheme="minorHAnsi" w:hAnsiTheme="minorHAnsi" w:cs="Calibri"/>
                <w:sz w:val="16"/>
                <w:szCs w:val="16"/>
              </w:rPr>
              <w:t>1</w:t>
            </w:r>
          </w:p>
        </w:tc>
        <w:tc>
          <w:tcPr>
            <w:tcW w:w="6393" w:type="dxa"/>
          </w:tcPr>
          <w:p w:rsidR="002555E5" w:rsidRPr="00F20B35" w:rsidRDefault="00036DA9" w:rsidP="004D4A82">
            <w:pPr>
              <w:autoSpaceDE w:val="0"/>
              <w:autoSpaceDN w:val="0"/>
              <w:adjustRightInd w:val="0"/>
              <w:jc w:val="left"/>
              <w:rPr>
                <w:rFonts w:asciiTheme="minorHAnsi" w:hAnsiTheme="minorHAnsi" w:cs="Calibri"/>
                <w:sz w:val="16"/>
                <w:szCs w:val="16"/>
              </w:rPr>
            </w:pPr>
            <w:r>
              <w:rPr>
                <w:rFonts w:asciiTheme="minorHAnsi" w:hAnsiTheme="minorHAnsi" w:cs="Calibri"/>
                <w:sz w:val="16"/>
                <w:szCs w:val="16"/>
              </w:rPr>
              <w:t>Koszty s</w:t>
            </w:r>
            <w:r w:rsidR="002555E5" w:rsidRPr="00F20B35">
              <w:rPr>
                <w:rFonts w:asciiTheme="minorHAnsi" w:hAnsiTheme="minorHAnsi" w:cs="Calibri"/>
                <w:sz w:val="16"/>
                <w:szCs w:val="16"/>
              </w:rPr>
              <w:t>zkoleni</w:t>
            </w:r>
            <w:r>
              <w:rPr>
                <w:rFonts w:asciiTheme="minorHAnsi" w:hAnsiTheme="minorHAnsi" w:cs="Calibri"/>
                <w:sz w:val="16"/>
                <w:szCs w:val="16"/>
              </w:rPr>
              <w:t>a</w:t>
            </w:r>
            <w:r w:rsidR="002555E5" w:rsidRPr="00F20B35">
              <w:rPr>
                <w:rFonts w:asciiTheme="minorHAnsi" w:hAnsiTheme="minorHAnsi" w:cs="Calibri"/>
                <w:sz w:val="16"/>
                <w:szCs w:val="16"/>
              </w:rPr>
              <w:t xml:space="preserve"> personelu medycznego</w:t>
            </w:r>
          </w:p>
        </w:tc>
        <w:tc>
          <w:tcPr>
            <w:tcW w:w="2175" w:type="dxa"/>
          </w:tcPr>
          <w:p w:rsidR="002555E5" w:rsidRPr="00F20B35" w:rsidRDefault="0079602F" w:rsidP="004D4A82">
            <w:pPr>
              <w:autoSpaceDE w:val="0"/>
              <w:autoSpaceDN w:val="0"/>
              <w:adjustRightInd w:val="0"/>
              <w:jc w:val="right"/>
              <w:rPr>
                <w:rFonts w:asciiTheme="minorHAnsi" w:hAnsiTheme="minorHAnsi" w:cs="Calibri"/>
                <w:sz w:val="16"/>
                <w:szCs w:val="16"/>
              </w:rPr>
            </w:pPr>
            <w:r w:rsidRPr="00F20B35">
              <w:rPr>
                <w:rFonts w:asciiTheme="minorHAnsi" w:hAnsiTheme="minorHAnsi" w:cs="Calibri"/>
                <w:sz w:val="16"/>
                <w:szCs w:val="16"/>
              </w:rPr>
              <w:t>135</w:t>
            </w:r>
            <w:r w:rsidR="00A56F6C" w:rsidRPr="00F20B35">
              <w:rPr>
                <w:rFonts w:asciiTheme="minorHAnsi" w:hAnsiTheme="minorHAnsi" w:cs="Calibri"/>
                <w:sz w:val="16"/>
                <w:szCs w:val="16"/>
              </w:rPr>
              <w:t xml:space="preserve"> 0</w:t>
            </w:r>
            <w:r w:rsidR="002555E5" w:rsidRPr="00F20B35">
              <w:rPr>
                <w:rFonts w:asciiTheme="minorHAnsi" w:hAnsiTheme="minorHAnsi" w:cs="Calibri"/>
                <w:sz w:val="16"/>
                <w:szCs w:val="16"/>
              </w:rPr>
              <w:t>00</w:t>
            </w:r>
          </w:p>
        </w:tc>
      </w:tr>
      <w:tr w:rsidR="00082539" w:rsidRPr="00F20B35" w:rsidTr="001A6E99">
        <w:tc>
          <w:tcPr>
            <w:tcW w:w="495" w:type="dxa"/>
          </w:tcPr>
          <w:p w:rsidR="00F153DD" w:rsidRPr="00F20B35" w:rsidRDefault="004D4A82" w:rsidP="004D4A82">
            <w:pPr>
              <w:autoSpaceDE w:val="0"/>
              <w:autoSpaceDN w:val="0"/>
              <w:adjustRightInd w:val="0"/>
              <w:jc w:val="left"/>
              <w:rPr>
                <w:rFonts w:asciiTheme="minorHAnsi" w:hAnsiTheme="minorHAnsi" w:cs="Calibri"/>
                <w:sz w:val="16"/>
                <w:szCs w:val="16"/>
              </w:rPr>
            </w:pPr>
            <w:r w:rsidRPr="00F20B35">
              <w:rPr>
                <w:rFonts w:asciiTheme="minorHAnsi" w:hAnsiTheme="minorHAnsi" w:cs="Calibri"/>
                <w:sz w:val="16"/>
                <w:szCs w:val="16"/>
              </w:rPr>
              <w:t>2</w:t>
            </w:r>
          </w:p>
        </w:tc>
        <w:tc>
          <w:tcPr>
            <w:tcW w:w="6393" w:type="dxa"/>
          </w:tcPr>
          <w:p w:rsidR="00F153DD" w:rsidRPr="00F20B35" w:rsidRDefault="00F153DD" w:rsidP="004D4A82">
            <w:pPr>
              <w:autoSpaceDE w:val="0"/>
              <w:autoSpaceDN w:val="0"/>
              <w:adjustRightInd w:val="0"/>
              <w:jc w:val="left"/>
              <w:rPr>
                <w:rFonts w:asciiTheme="minorHAnsi" w:hAnsiTheme="minorHAnsi" w:cs="Calibri"/>
                <w:sz w:val="16"/>
                <w:szCs w:val="16"/>
              </w:rPr>
            </w:pPr>
            <w:r w:rsidRPr="00F20B35">
              <w:rPr>
                <w:rFonts w:asciiTheme="minorHAnsi" w:hAnsiTheme="minorHAnsi" w:cs="Calibri"/>
                <w:sz w:val="16"/>
                <w:szCs w:val="16"/>
              </w:rPr>
              <w:t>K</w:t>
            </w:r>
            <w:r w:rsidR="00C35334" w:rsidRPr="00F20B35">
              <w:rPr>
                <w:rFonts w:asciiTheme="minorHAnsi" w:hAnsiTheme="minorHAnsi" w:cs="Calibri"/>
                <w:sz w:val="16"/>
                <w:szCs w:val="16"/>
              </w:rPr>
              <w:t>oszty wizyty diagnostyczno-terapeutycznej i kwalifikac</w:t>
            </w:r>
            <w:r w:rsidR="00F34F04">
              <w:rPr>
                <w:rFonts w:asciiTheme="minorHAnsi" w:hAnsiTheme="minorHAnsi" w:cs="Calibri"/>
                <w:sz w:val="16"/>
                <w:szCs w:val="16"/>
              </w:rPr>
              <w:t>yjnej</w:t>
            </w:r>
            <w:r w:rsidR="00C35334" w:rsidRPr="00F20B35">
              <w:rPr>
                <w:rFonts w:asciiTheme="minorHAnsi" w:hAnsiTheme="minorHAnsi" w:cs="Calibri"/>
                <w:sz w:val="16"/>
                <w:szCs w:val="16"/>
              </w:rPr>
              <w:t xml:space="preserve"> </w:t>
            </w:r>
          </w:p>
        </w:tc>
        <w:tc>
          <w:tcPr>
            <w:tcW w:w="2175" w:type="dxa"/>
          </w:tcPr>
          <w:p w:rsidR="00F153DD" w:rsidRPr="00F20B35" w:rsidRDefault="00B134A3" w:rsidP="004D4A82">
            <w:pPr>
              <w:autoSpaceDE w:val="0"/>
              <w:autoSpaceDN w:val="0"/>
              <w:adjustRightInd w:val="0"/>
              <w:jc w:val="right"/>
              <w:rPr>
                <w:rFonts w:asciiTheme="minorHAnsi" w:hAnsiTheme="minorHAnsi" w:cs="Calibri"/>
                <w:sz w:val="16"/>
                <w:szCs w:val="16"/>
              </w:rPr>
            </w:pPr>
            <w:r w:rsidRPr="00F20B35">
              <w:rPr>
                <w:rFonts w:asciiTheme="minorHAnsi" w:hAnsiTheme="minorHAnsi" w:cs="Calibri"/>
                <w:sz w:val="16"/>
                <w:szCs w:val="16"/>
              </w:rPr>
              <w:t>36</w:t>
            </w:r>
            <w:r w:rsidR="00F153DD" w:rsidRPr="00F20B35">
              <w:rPr>
                <w:rFonts w:asciiTheme="minorHAnsi" w:hAnsiTheme="minorHAnsi" w:cs="Calibri"/>
                <w:sz w:val="16"/>
                <w:szCs w:val="16"/>
              </w:rPr>
              <w:t>0</w:t>
            </w:r>
            <w:r w:rsidR="002555E5" w:rsidRPr="00F20B35">
              <w:rPr>
                <w:rFonts w:asciiTheme="minorHAnsi" w:hAnsiTheme="minorHAnsi" w:cs="Calibri"/>
                <w:sz w:val="16"/>
                <w:szCs w:val="16"/>
              </w:rPr>
              <w:t> </w:t>
            </w:r>
            <w:r w:rsidR="00F153DD" w:rsidRPr="00F20B35">
              <w:rPr>
                <w:rFonts w:asciiTheme="minorHAnsi" w:hAnsiTheme="minorHAnsi" w:cs="Calibri"/>
                <w:sz w:val="16"/>
                <w:szCs w:val="16"/>
              </w:rPr>
              <w:t>000</w:t>
            </w:r>
          </w:p>
        </w:tc>
      </w:tr>
      <w:tr w:rsidR="00082539" w:rsidRPr="00F20B35" w:rsidTr="001A6E99">
        <w:tc>
          <w:tcPr>
            <w:tcW w:w="495" w:type="dxa"/>
          </w:tcPr>
          <w:p w:rsidR="00F153DD" w:rsidRPr="00F20B35" w:rsidRDefault="004D4A82" w:rsidP="004D4A82">
            <w:pPr>
              <w:autoSpaceDE w:val="0"/>
              <w:autoSpaceDN w:val="0"/>
              <w:adjustRightInd w:val="0"/>
              <w:jc w:val="left"/>
              <w:rPr>
                <w:rFonts w:asciiTheme="minorHAnsi" w:hAnsiTheme="minorHAnsi" w:cs="Calibri"/>
                <w:sz w:val="16"/>
                <w:szCs w:val="16"/>
              </w:rPr>
            </w:pPr>
            <w:r w:rsidRPr="00F20B35">
              <w:rPr>
                <w:rFonts w:asciiTheme="minorHAnsi" w:hAnsiTheme="minorHAnsi" w:cs="Calibri"/>
                <w:sz w:val="16"/>
                <w:szCs w:val="16"/>
              </w:rPr>
              <w:t>3</w:t>
            </w:r>
          </w:p>
        </w:tc>
        <w:tc>
          <w:tcPr>
            <w:tcW w:w="6393" w:type="dxa"/>
          </w:tcPr>
          <w:p w:rsidR="00F153DD" w:rsidRPr="00F20B35" w:rsidRDefault="002555E5" w:rsidP="004D4A82">
            <w:pPr>
              <w:autoSpaceDE w:val="0"/>
              <w:autoSpaceDN w:val="0"/>
              <w:adjustRightInd w:val="0"/>
              <w:jc w:val="left"/>
              <w:rPr>
                <w:rFonts w:asciiTheme="minorHAnsi" w:hAnsiTheme="minorHAnsi" w:cs="Calibri"/>
                <w:sz w:val="16"/>
                <w:szCs w:val="16"/>
              </w:rPr>
            </w:pPr>
            <w:r w:rsidRPr="00F20B35">
              <w:rPr>
                <w:rFonts w:asciiTheme="minorHAnsi" w:hAnsiTheme="minorHAnsi" w:cs="Calibri"/>
                <w:sz w:val="16"/>
                <w:szCs w:val="16"/>
              </w:rPr>
              <w:t xml:space="preserve">Koszty </w:t>
            </w:r>
            <w:r w:rsidR="00C35334" w:rsidRPr="00F20B35">
              <w:rPr>
                <w:rFonts w:asciiTheme="minorHAnsi" w:hAnsiTheme="minorHAnsi" w:cs="Calibri"/>
                <w:sz w:val="16"/>
                <w:szCs w:val="16"/>
              </w:rPr>
              <w:t>indywidualnej konsultacji fizjoterapeuty lub lekarza</w:t>
            </w:r>
          </w:p>
        </w:tc>
        <w:tc>
          <w:tcPr>
            <w:tcW w:w="2175" w:type="dxa"/>
          </w:tcPr>
          <w:p w:rsidR="00F153DD" w:rsidRPr="00F20B35" w:rsidRDefault="002555E5" w:rsidP="003763F1">
            <w:pPr>
              <w:autoSpaceDE w:val="0"/>
              <w:autoSpaceDN w:val="0"/>
              <w:adjustRightInd w:val="0"/>
              <w:jc w:val="right"/>
              <w:rPr>
                <w:rFonts w:asciiTheme="minorHAnsi" w:hAnsiTheme="minorHAnsi" w:cs="Calibri"/>
                <w:sz w:val="16"/>
                <w:szCs w:val="16"/>
              </w:rPr>
            </w:pPr>
            <w:r w:rsidRPr="00F20B35">
              <w:rPr>
                <w:rFonts w:asciiTheme="minorHAnsi" w:hAnsiTheme="minorHAnsi" w:cs="Calibri"/>
                <w:sz w:val="16"/>
                <w:szCs w:val="16"/>
              </w:rPr>
              <w:t>3</w:t>
            </w:r>
            <w:r w:rsidR="003763F1">
              <w:rPr>
                <w:rFonts w:asciiTheme="minorHAnsi" w:hAnsiTheme="minorHAnsi" w:cs="Calibri"/>
                <w:sz w:val="16"/>
                <w:szCs w:val="16"/>
              </w:rPr>
              <w:t>00</w:t>
            </w:r>
            <w:r w:rsidRPr="00F20B35">
              <w:rPr>
                <w:rFonts w:asciiTheme="minorHAnsi" w:hAnsiTheme="minorHAnsi" w:cs="Calibri"/>
                <w:sz w:val="16"/>
                <w:szCs w:val="16"/>
              </w:rPr>
              <w:t> 000</w:t>
            </w:r>
          </w:p>
        </w:tc>
      </w:tr>
      <w:tr w:rsidR="00082539" w:rsidRPr="00F20B35" w:rsidTr="001A6E99">
        <w:tc>
          <w:tcPr>
            <w:tcW w:w="495" w:type="dxa"/>
          </w:tcPr>
          <w:p w:rsidR="00EF7EB6" w:rsidRPr="00F20B35" w:rsidRDefault="004D4A82" w:rsidP="004D4A82">
            <w:pPr>
              <w:autoSpaceDE w:val="0"/>
              <w:autoSpaceDN w:val="0"/>
              <w:adjustRightInd w:val="0"/>
              <w:jc w:val="left"/>
              <w:rPr>
                <w:rFonts w:asciiTheme="minorHAnsi" w:hAnsiTheme="minorHAnsi" w:cs="Calibri"/>
                <w:sz w:val="16"/>
                <w:szCs w:val="16"/>
              </w:rPr>
            </w:pPr>
            <w:r w:rsidRPr="00F20B35">
              <w:rPr>
                <w:rFonts w:asciiTheme="minorHAnsi" w:hAnsiTheme="minorHAnsi" w:cs="Calibri"/>
                <w:sz w:val="16"/>
                <w:szCs w:val="16"/>
              </w:rPr>
              <w:t>4</w:t>
            </w:r>
          </w:p>
        </w:tc>
        <w:tc>
          <w:tcPr>
            <w:tcW w:w="6393" w:type="dxa"/>
          </w:tcPr>
          <w:p w:rsidR="00EF7EB6" w:rsidRPr="00F20B35" w:rsidRDefault="00C35334" w:rsidP="004D4A82">
            <w:pPr>
              <w:autoSpaceDE w:val="0"/>
              <w:autoSpaceDN w:val="0"/>
              <w:adjustRightInd w:val="0"/>
              <w:jc w:val="left"/>
              <w:rPr>
                <w:rFonts w:asciiTheme="minorHAnsi" w:hAnsiTheme="minorHAnsi" w:cs="Calibri"/>
                <w:sz w:val="16"/>
                <w:szCs w:val="16"/>
              </w:rPr>
            </w:pPr>
            <w:r w:rsidRPr="00F20B35">
              <w:rPr>
                <w:rFonts w:asciiTheme="minorHAnsi" w:hAnsiTheme="minorHAnsi" w:cs="Calibri"/>
                <w:sz w:val="16"/>
                <w:szCs w:val="16"/>
              </w:rPr>
              <w:t xml:space="preserve">Koszty </w:t>
            </w:r>
            <w:r w:rsidR="008F16D4" w:rsidRPr="00F20B35">
              <w:rPr>
                <w:rFonts w:asciiTheme="minorHAnsi" w:hAnsiTheme="minorHAnsi" w:cs="Calibri"/>
                <w:sz w:val="16"/>
                <w:szCs w:val="16"/>
              </w:rPr>
              <w:t>informacyjno-edukacyjne</w:t>
            </w:r>
            <w:r w:rsidRPr="00F20B35">
              <w:rPr>
                <w:rFonts w:asciiTheme="minorHAnsi" w:hAnsiTheme="minorHAnsi" w:cs="Calibri"/>
                <w:sz w:val="16"/>
                <w:szCs w:val="16"/>
              </w:rPr>
              <w:t xml:space="preserve"> </w:t>
            </w:r>
          </w:p>
        </w:tc>
        <w:tc>
          <w:tcPr>
            <w:tcW w:w="2175" w:type="dxa"/>
          </w:tcPr>
          <w:p w:rsidR="00EF7EB6" w:rsidRPr="00F20B35" w:rsidRDefault="00BF67AC" w:rsidP="004D4A82">
            <w:pPr>
              <w:autoSpaceDE w:val="0"/>
              <w:autoSpaceDN w:val="0"/>
              <w:adjustRightInd w:val="0"/>
              <w:jc w:val="right"/>
              <w:rPr>
                <w:rFonts w:asciiTheme="minorHAnsi" w:hAnsiTheme="minorHAnsi" w:cs="Calibri"/>
                <w:sz w:val="16"/>
                <w:szCs w:val="16"/>
              </w:rPr>
            </w:pPr>
            <w:r>
              <w:rPr>
                <w:rFonts w:asciiTheme="minorHAnsi" w:hAnsiTheme="minorHAnsi" w:cs="Calibri"/>
                <w:sz w:val="16"/>
                <w:szCs w:val="16"/>
              </w:rPr>
              <w:t>705</w:t>
            </w:r>
            <w:r w:rsidR="002555E5" w:rsidRPr="00F20B35">
              <w:rPr>
                <w:rFonts w:asciiTheme="minorHAnsi" w:hAnsiTheme="minorHAnsi" w:cs="Calibri"/>
                <w:sz w:val="16"/>
                <w:szCs w:val="16"/>
              </w:rPr>
              <w:t> 000</w:t>
            </w:r>
          </w:p>
        </w:tc>
      </w:tr>
      <w:tr w:rsidR="00082539" w:rsidRPr="00F20B35" w:rsidTr="001A6E99">
        <w:tc>
          <w:tcPr>
            <w:tcW w:w="495" w:type="dxa"/>
          </w:tcPr>
          <w:p w:rsidR="00EF7EB6" w:rsidRPr="00F20B35" w:rsidRDefault="004D4A82" w:rsidP="004D4A82">
            <w:pPr>
              <w:autoSpaceDE w:val="0"/>
              <w:autoSpaceDN w:val="0"/>
              <w:adjustRightInd w:val="0"/>
              <w:jc w:val="left"/>
              <w:rPr>
                <w:rFonts w:asciiTheme="minorHAnsi" w:hAnsiTheme="minorHAnsi" w:cs="Calibri"/>
                <w:sz w:val="16"/>
                <w:szCs w:val="16"/>
              </w:rPr>
            </w:pPr>
            <w:r w:rsidRPr="00F20B35">
              <w:rPr>
                <w:rFonts w:asciiTheme="minorHAnsi" w:hAnsiTheme="minorHAnsi" w:cs="Calibri"/>
                <w:sz w:val="16"/>
                <w:szCs w:val="16"/>
              </w:rPr>
              <w:t>5</w:t>
            </w:r>
          </w:p>
        </w:tc>
        <w:tc>
          <w:tcPr>
            <w:tcW w:w="6393" w:type="dxa"/>
          </w:tcPr>
          <w:p w:rsidR="00EF7EB6" w:rsidRPr="00F20B35" w:rsidRDefault="00C35334" w:rsidP="004D4A82">
            <w:pPr>
              <w:autoSpaceDE w:val="0"/>
              <w:autoSpaceDN w:val="0"/>
              <w:adjustRightInd w:val="0"/>
              <w:jc w:val="left"/>
              <w:rPr>
                <w:rFonts w:asciiTheme="minorHAnsi" w:hAnsiTheme="minorHAnsi" w:cs="Calibri"/>
                <w:sz w:val="16"/>
                <w:szCs w:val="16"/>
              </w:rPr>
            </w:pPr>
            <w:r w:rsidRPr="00F20B35">
              <w:rPr>
                <w:rFonts w:asciiTheme="minorHAnsi" w:hAnsiTheme="minorHAnsi" w:cs="Calibri"/>
                <w:sz w:val="16"/>
                <w:szCs w:val="16"/>
              </w:rPr>
              <w:t xml:space="preserve">Koszty cyklu </w:t>
            </w:r>
            <w:r w:rsidR="002555E5" w:rsidRPr="00F20B35">
              <w:rPr>
                <w:rFonts w:asciiTheme="minorHAnsi" w:hAnsiTheme="minorHAnsi" w:cs="Calibri"/>
                <w:sz w:val="16"/>
                <w:szCs w:val="16"/>
              </w:rPr>
              <w:t>rehabilitacyjn</w:t>
            </w:r>
            <w:r w:rsidR="005D531B" w:rsidRPr="00F20B35">
              <w:rPr>
                <w:rFonts w:asciiTheme="minorHAnsi" w:hAnsiTheme="minorHAnsi" w:cs="Calibri"/>
                <w:sz w:val="16"/>
                <w:szCs w:val="16"/>
              </w:rPr>
              <w:t>e</w:t>
            </w:r>
            <w:r w:rsidRPr="00F20B35">
              <w:rPr>
                <w:rFonts w:asciiTheme="minorHAnsi" w:hAnsiTheme="minorHAnsi" w:cs="Calibri"/>
                <w:sz w:val="16"/>
                <w:szCs w:val="16"/>
              </w:rPr>
              <w:t>go</w:t>
            </w:r>
          </w:p>
        </w:tc>
        <w:tc>
          <w:tcPr>
            <w:tcW w:w="2175" w:type="dxa"/>
          </w:tcPr>
          <w:p w:rsidR="00EF7EB6" w:rsidRPr="00F20B35" w:rsidRDefault="00813C50" w:rsidP="004D4A82">
            <w:pPr>
              <w:autoSpaceDE w:val="0"/>
              <w:autoSpaceDN w:val="0"/>
              <w:adjustRightInd w:val="0"/>
              <w:jc w:val="right"/>
              <w:rPr>
                <w:rFonts w:asciiTheme="minorHAnsi" w:hAnsiTheme="minorHAnsi" w:cs="Calibri"/>
                <w:sz w:val="16"/>
                <w:szCs w:val="16"/>
              </w:rPr>
            </w:pPr>
            <w:r w:rsidRPr="00F20B35">
              <w:rPr>
                <w:rFonts w:asciiTheme="minorHAnsi" w:hAnsiTheme="minorHAnsi" w:cs="Calibri"/>
                <w:sz w:val="16"/>
                <w:szCs w:val="16"/>
              </w:rPr>
              <w:t>3</w:t>
            </w:r>
            <w:r w:rsidR="002555E5" w:rsidRPr="00F20B35">
              <w:rPr>
                <w:rFonts w:asciiTheme="minorHAnsi" w:hAnsiTheme="minorHAnsi" w:cs="Calibri"/>
                <w:sz w:val="16"/>
                <w:szCs w:val="16"/>
              </w:rPr>
              <w:t> </w:t>
            </w:r>
            <w:r w:rsidR="007A457E" w:rsidRPr="00F20B35">
              <w:rPr>
                <w:rFonts w:asciiTheme="minorHAnsi" w:hAnsiTheme="minorHAnsi" w:cs="Calibri"/>
                <w:sz w:val="16"/>
                <w:szCs w:val="16"/>
              </w:rPr>
              <w:t>6</w:t>
            </w:r>
            <w:r w:rsidR="0030088B" w:rsidRPr="00F20B35">
              <w:rPr>
                <w:rFonts w:asciiTheme="minorHAnsi" w:hAnsiTheme="minorHAnsi" w:cs="Calibri"/>
                <w:sz w:val="16"/>
                <w:szCs w:val="16"/>
              </w:rPr>
              <w:t>0</w:t>
            </w:r>
            <w:r w:rsidR="002555E5" w:rsidRPr="00F20B35">
              <w:rPr>
                <w:rFonts w:asciiTheme="minorHAnsi" w:hAnsiTheme="minorHAnsi" w:cs="Calibri"/>
                <w:sz w:val="16"/>
                <w:szCs w:val="16"/>
              </w:rPr>
              <w:t>0 000</w:t>
            </w:r>
          </w:p>
        </w:tc>
      </w:tr>
      <w:tr w:rsidR="00082539" w:rsidRPr="00F20B35" w:rsidTr="001A6E99">
        <w:tc>
          <w:tcPr>
            <w:tcW w:w="495" w:type="dxa"/>
          </w:tcPr>
          <w:p w:rsidR="00EF7EB6" w:rsidRPr="00F20B35" w:rsidRDefault="004D4A82" w:rsidP="004D4A82">
            <w:pPr>
              <w:autoSpaceDE w:val="0"/>
              <w:autoSpaceDN w:val="0"/>
              <w:adjustRightInd w:val="0"/>
              <w:jc w:val="left"/>
              <w:rPr>
                <w:rFonts w:asciiTheme="minorHAnsi" w:hAnsiTheme="minorHAnsi" w:cs="Calibri"/>
                <w:sz w:val="16"/>
                <w:szCs w:val="16"/>
              </w:rPr>
            </w:pPr>
            <w:r w:rsidRPr="00F20B35">
              <w:rPr>
                <w:rFonts w:asciiTheme="minorHAnsi" w:hAnsiTheme="minorHAnsi" w:cs="Calibri"/>
                <w:sz w:val="16"/>
                <w:szCs w:val="16"/>
              </w:rPr>
              <w:t>6</w:t>
            </w:r>
          </w:p>
        </w:tc>
        <w:tc>
          <w:tcPr>
            <w:tcW w:w="6393" w:type="dxa"/>
          </w:tcPr>
          <w:p w:rsidR="00EF7EB6" w:rsidRPr="00F20B35" w:rsidRDefault="00EF7EB6" w:rsidP="004D4A82">
            <w:pPr>
              <w:autoSpaceDE w:val="0"/>
              <w:autoSpaceDN w:val="0"/>
              <w:adjustRightInd w:val="0"/>
              <w:jc w:val="left"/>
              <w:rPr>
                <w:rFonts w:asciiTheme="minorHAnsi" w:hAnsiTheme="minorHAnsi" w:cs="Calibri"/>
                <w:sz w:val="16"/>
                <w:szCs w:val="16"/>
              </w:rPr>
            </w:pPr>
            <w:r w:rsidRPr="00F20B35">
              <w:rPr>
                <w:rFonts w:asciiTheme="minorHAnsi" w:hAnsiTheme="minorHAnsi" w:cs="Calibri"/>
                <w:sz w:val="16"/>
                <w:szCs w:val="16"/>
              </w:rPr>
              <w:t xml:space="preserve">Koszty </w:t>
            </w:r>
            <w:r w:rsidR="002D5FD5" w:rsidRPr="00F20B35">
              <w:rPr>
                <w:rFonts w:asciiTheme="minorHAnsi" w:hAnsiTheme="minorHAnsi" w:cs="Calibri"/>
                <w:sz w:val="16"/>
                <w:szCs w:val="16"/>
              </w:rPr>
              <w:t>wizyty podsumowuj</w:t>
            </w:r>
            <w:r w:rsidR="00D96EBF" w:rsidRPr="00F20B35">
              <w:rPr>
                <w:rFonts w:asciiTheme="minorHAnsi" w:hAnsiTheme="minorHAnsi" w:cs="Calibri"/>
                <w:sz w:val="16"/>
                <w:szCs w:val="16"/>
              </w:rPr>
              <w:t>ą</w:t>
            </w:r>
            <w:r w:rsidR="002D5FD5" w:rsidRPr="00F20B35">
              <w:rPr>
                <w:rFonts w:asciiTheme="minorHAnsi" w:hAnsiTheme="minorHAnsi" w:cs="Calibri"/>
                <w:sz w:val="16"/>
                <w:szCs w:val="16"/>
              </w:rPr>
              <w:t>cej</w:t>
            </w:r>
            <w:r w:rsidR="00C35334" w:rsidRPr="00F20B35">
              <w:rPr>
                <w:rFonts w:asciiTheme="minorHAnsi" w:hAnsiTheme="minorHAnsi" w:cs="Calibri"/>
                <w:sz w:val="16"/>
                <w:szCs w:val="16"/>
              </w:rPr>
              <w:t xml:space="preserve"> udział w programie</w:t>
            </w:r>
          </w:p>
        </w:tc>
        <w:tc>
          <w:tcPr>
            <w:tcW w:w="2175" w:type="dxa"/>
          </w:tcPr>
          <w:p w:rsidR="00EF7EB6" w:rsidRPr="00F20B35" w:rsidRDefault="00EF7EB6" w:rsidP="00BF67AC">
            <w:pPr>
              <w:autoSpaceDE w:val="0"/>
              <w:autoSpaceDN w:val="0"/>
              <w:adjustRightInd w:val="0"/>
              <w:jc w:val="right"/>
              <w:rPr>
                <w:rFonts w:asciiTheme="minorHAnsi" w:hAnsiTheme="minorHAnsi" w:cs="Calibri"/>
                <w:sz w:val="16"/>
                <w:szCs w:val="16"/>
              </w:rPr>
            </w:pPr>
            <w:r w:rsidRPr="00F20B35">
              <w:rPr>
                <w:rFonts w:asciiTheme="minorHAnsi" w:hAnsiTheme="minorHAnsi" w:cs="Calibri"/>
                <w:sz w:val="16"/>
                <w:szCs w:val="16"/>
              </w:rPr>
              <w:t>3</w:t>
            </w:r>
            <w:r w:rsidR="00BF67AC">
              <w:rPr>
                <w:rFonts w:asciiTheme="minorHAnsi" w:hAnsiTheme="minorHAnsi" w:cs="Calibri"/>
                <w:sz w:val="16"/>
                <w:szCs w:val="16"/>
              </w:rPr>
              <w:t xml:space="preserve">00 </w:t>
            </w:r>
            <w:r w:rsidRPr="00F20B35">
              <w:rPr>
                <w:rFonts w:asciiTheme="minorHAnsi" w:hAnsiTheme="minorHAnsi" w:cs="Calibri"/>
                <w:sz w:val="16"/>
                <w:szCs w:val="16"/>
              </w:rPr>
              <w:t>000</w:t>
            </w:r>
          </w:p>
        </w:tc>
      </w:tr>
      <w:tr w:rsidR="00082539" w:rsidRPr="00F20B35" w:rsidTr="001A6E99">
        <w:tc>
          <w:tcPr>
            <w:tcW w:w="495" w:type="dxa"/>
          </w:tcPr>
          <w:p w:rsidR="00EF7EB6" w:rsidRPr="00F20B35" w:rsidRDefault="006C7A82" w:rsidP="004D4A82">
            <w:pPr>
              <w:autoSpaceDE w:val="0"/>
              <w:autoSpaceDN w:val="0"/>
              <w:adjustRightInd w:val="0"/>
              <w:jc w:val="left"/>
              <w:rPr>
                <w:rFonts w:asciiTheme="minorHAnsi" w:hAnsiTheme="minorHAnsi" w:cs="Calibri"/>
                <w:sz w:val="16"/>
                <w:szCs w:val="16"/>
              </w:rPr>
            </w:pPr>
            <w:r w:rsidRPr="00F20B35">
              <w:rPr>
                <w:rFonts w:asciiTheme="minorHAnsi" w:hAnsiTheme="minorHAnsi" w:cs="Calibri"/>
                <w:sz w:val="16"/>
                <w:szCs w:val="16"/>
              </w:rPr>
              <w:t>7</w:t>
            </w:r>
            <w:r w:rsidR="00EF7EB6" w:rsidRPr="00F20B35">
              <w:rPr>
                <w:rFonts w:asciiTheme="minorHAnsi" w:hAnsiTheme="minorHAnsi" w:cs="Calibri"/>
                <w:sz w:val="16"/>
                <w:szCs w:val="16"/>
              </w:rPr>
              <w:t xml:space="preserve">. </w:t>
            </w:r>
          </w:p>
        </w:tc>
        <w:tc>
          <w:tcPr>
            <w:tcW w:w="6393" w:type="dxa"/>
          </w:tcPr>
          <w:p w:rsidR="00EF7EB6" w:rsidRPr="00F20B35" w:rsidRDefault="00EF7EB6" w:rsidP="004D4A82">
            <w:pPr>
              <w:autoSpaceDE w:val="0"/>
              <w:autoSpaceDN w:val="0"/>
              <w:adjustRightInd w:val="0"/>
              <w:jc w:val="left"/>
              <w:rPr>
                <w:rFonts w:asciiTheme="minorHAnsi" w:hAnsiTheme="minorHAnsi" w:cs="Calibri"/>
                <w:sz w:val="16"/>
                <w:szCs w:val="16"/>
              </w:rPr>
            </w:pPr>
            <w:r w:rsidRPr="00F20B35">
              <w:rPr>
                <w:rFonts w:asciiTheme="minorHAnsi" w:hAnsiTheme="minorHAnsi" w:cs="Calibri"/>
                <w:sz w:val="16"/>
                <w:szCs w:val="16"/>
              </w:rPr>
              <w:t xml:space="preserve">Zakup sprzętu </w:t>
            </w:r>
          </w:p>
        </w:tc>
        <w:tc>
          <w:tcPr>
            <w:tcW w:w="2175" w:type="dxa"/>
          </w:tcPr>
          <w:p w:rsidR="00EF7EB6" w:rsidRPr="00F20B35" w:rsidRDefault="007A457E" w:rsidP="004D4A82">
            <w:pPr>
              <w:autoSpaceDE w:val="0"/>
              <w:autoSpaceDN w:val="0"/>
              <w:adjustRightInd w:val="0"/>
              <w:jc w:val="right"/>
              <w:rPr>
                <w:rFonts w:asciiTheme="minorHAnsi" w:hAnsiTheme="minorHAnsi" w:cs="Calibri"/>
                <w:sz w:val="16"/>
                <w:szCs w:val="16"/>
              </w:rPr>
            </w:pPr>
            <w:r w:rsidRPr="00F20B35">
              <w:rPr>
                <w:rFonts w:asciiTheme="minorHAnsi" w:hAnsiTheme="minorHAnsi" w:cs="Calibri"/>
                <w:sz w:val="16"/>
                <w:szCs w:val="16"/>
              </w:rPr>
              <w:t>8</w:t>
            </w:r>
            <w:r w:rsidR="00DC1C9D" w:rsidRPr="00F20B35">
              <w:rPr>
                <w:rFonts w:asciiTheme="minorHAnsi" w:hAnsiTheme="minorHAnsi" w:cs="Calibri"/>
                <w:sz w:val="16"/>
                <w:szCs w:val="16"/>
              </w:rPr>
              <w:t>0</w:t>
            </w:r>
            <w:r w:rsidR="00EF7EB6" w:rsidRPr="00F20B35">
              <w:rPr>
                <w:rFonts w:asciiTheme="minorHAnsi" w:hAnsiTheme="minorHAnsi" w:cs="Calibri"/>
                <w:sz w:val="16"/>
                <w:szCs w:val="16"/>
              </w:rPr>
              <w:t>0 000</w:t>
            </w:r>
          </w:p>
        </w:tc>
      </w:tr>
      <w:tr w:rsidR="00082539" w:rsidRPr="00F20B35" w:rsidTr="001A6E99">
        <w:tc>
          <w:tcPr>
            <w:tcW w:w="495" w:type="dxa"/>
          </w:tcPr>
          <w:p w:rsidR="00EF7EB6" w:rsidRPr="00F20B35" w:rsidRDefault="00EF7EB6" w:rsidP="004D4A82">
            <w:pPr>
              <w:autoSpaceDE w:val="0"/>
              <w:autoSpaceDN w:val="0"/>
              <w:adjustRightInd w:val="0"/>
              <w:jc w:val="left"/>
              <w:rPr>
                <w:rFonts w:asciiTheme="minorHAnsi" w:hAnsiTheme="minorHAnsi" w:cs="Calibri"/>
                <w:sz w:val="16"/>
                <w:szCs w:val="16"/>
              </w:rPr>
            </w:pPr>
          </w:p>
        </w:tc>
        <w:tc>
          <w:tcPr>
            <w:tcW w:w="6393" w:type="dxa"/>
          </w:tcPr>
          <w:p w:rsidR="00EF7EB6" w:rsidRPr="00F20B35" w:rsidRDefault="00EF7EB6" w:rsidP="004D4A82">
            <w:pPr>
              <w:autoSpaceDE w:val="0"/>
              <w:autoSpaceDN w:val="0"/>
              <w:adjustRightInd w:val="0"/>
              <w:jc w:val="left"/>
              <w:rPr>
                <w:rFonts w:asciiTheme="minorHAnsi" w:hAnsiTheme="minorHAnsi" w:cs="Calibri"/>
                <w:sz w:val="16"/>
                <w:szCs w:val="16"/>
              </w:rPr>
            </w:pPr>
            <w:r w:rsidRPr="00F20B35">
              <w:rPr>
                <w:rFonts w:asciiTheme="minorHAnsi" w:hAnsiTheme="minorHAnsi" w:cs="Calibri"/>
                <w:sz w:val="16"/>
                <w:szCs w:val="16"/>
              </w:rPr>
              <w:t>Suma kosztów bezpośrednich (1-</w:t>
            </w:r>
            <w:r w:rsidR="006C7A82" w:rsidRPr="00F20B35">
              <w:rPr>
                <w:rFonts w:asciiTheme="minorHAnsi" w:hAnsiTheme="minorHAnsi" w:cs="Calibri"/>
                <w:sz w:val="16"/>
                <w:szCs w:val="16"/>
              </w:rPr>
              <w:t>7</w:t>
            </w:r>
            <w:r w:rsidRPr="00F20B35">
              <w:rPr>
                <w:rFonts w:asciiTheme="minorHAnsi" w:hAnsiTheme="minorHAnsi" w:cs="Calibri"/>
                <w:sz w:val="16"/>
                <w:szCs w:val="16"/>
              </w:rPr>
              <w:t>)</w:t>
            </w:r>
          </w:p>
        </w:tc>
        <w:tc>
          <w:tcPr>
            <w:tcW w:w="2175" w:type="dxa"/>
          </w:tcPr>
          <w:p w:rsidR="00EF7EB6" w:rsidRPr="00F20B35" w:rsidRDefault="00BF67AC" w:rsidP="003A049F">
            <w:pPr>
              <w:autoSpaceDE w:val="0"/>
              <w:autoSpaceDN w:val="0"/>
              <w:adjustRightInd w:val="0"/>
              <w:jc w:val="right"/>
              <w:rPr>
                <w:rFonts w:asciiTheme="minorHAnsi" w:hAnsiTheme="minorHAnsi" w:cs="Calibri"/>
                <w:sz w:val="16"/>
                <w:szCs w:val="16"/>
              </w:rPr>
            </w:pPr>
            <w:r>
              <w:rPr>
                <w:rFonts w:asciiTheme="minorHAnsi" w:hAnsiTheme="minorHAnsi" w:cs="Calibri"/>
                <w:sz w:val="16"/>
                <w:szCs w:val="16"/>
              </w:rPr>
              <w:t>6 200</w:t>
            </w:r>
            <w:r w:rsidR="00E466AC" w:rsidRPr="00F20B35">
              <w:rPr>
                <w:rFonts w:asciiTheme="minorHAnsi" w:hAnsiTheme="minorHAnsi" w:cs="Calibri"/>
                <w:sz w:val="16"/>
                <w:szCs w:val="16"/>
              </w:rPr>
              <w:t xml:space="preserve"> 000</w:t>
            </w:r>
          </w:p>
        </w:tc>
      </w:tr>
      <w:tr w:rsidR="00082539" w:rsidRPr="00F20B35" w:rsidTr="001A6E99">
        <w:tc>
          <w:tcPr>
            <w:tcW w:w="495" w:type="dxa"/>
          </w:tcPr>
          <w:p w:rsidR="00EF7EB6" w:rsidRPr="00F20B35" w:rsidRDefault="006C7A82" w:rsidP="004D4A82">
            <w:pPr>
              <w:autoSpaceDE w:val="0"/>
              <w:autoSpaceDN w:val="0"/>
              <w:adjustRightInd w:val="0"/>
              <w:jc w:val="left"/>
              <w:rPr>
                <w:rFonts w:asciiTheme="minorHAnsi" w:hAnsiTheme="minorHAnsi" w:cs="Calibri"/>
                <w:sz w:val="16"/>
                <w:szCs w:val="16"/>
              </w:rPr>
            </w:pPr>
            <w:r w:rsidRPr="00F20B35">
              <w:rPr>
                <w:rFonts w:asciiTheme="minorHAnsi" w:hAnsiTheme="minorHAnsi" w:cs="Calibri"/>
                <w:sz w:val="16"/>
                <w:szCs w:val="16"/>
              </w:rPr>
              <w:t>8</w:t>
            </w:r>
            <w:r w:rsidR="00EF7EB6" w:rsidRPr="00F20B35">
              <w:rPr>
                <w:rFonts w:asciiTheme="minorHAnsi" w:hAnsiTheme="minorHAnsi" w:cs="Calibri"/>
                <w:sz w:val="16"/>
                <w:szCs w:val="16"/>
              </w:rPr>
              <w:t>.</w:t>
            </w:r>
          </w:p>
        </w:tc>
        <w:tc>
          <w:tcPr>
            <w:tcW w:w="6393" w:type="dxa"/>
          </w:tcPr>
          <w:p w:rsidR="00EF7EB6" w:rsidRPr="00F20B35" w:rsidRDefault="00EF7EB6" w:rsidP="004D4A82">
            <w:pPr>
              <w:autoSpaceDE w:val="0"/>
              <w:autoSpaceDN w:val="0"/>
              <w:adjustRightInd w:val="0"/>
              <w:jc w:val="left"/>
              <w:rPr>
                <w:rFonts w:asciiTheme="minorHAnsi" w:hAnsiTheme="minorHAnsi" w:cs="Calibri"/>
                <w:b/>
                <w:sz w:val="16"/>
                <w:szCs w:val="16"/>
              </w:rPr>
            </w:pPr>
            <w:r w:rsidRPr="00F20B35">
              <w:rPr>
                <w:rFonts w:asciiTheme="minorHAnsi" w:hAnsiTheme="minorHAnsi" w:cs="Calibri"/>
                <w:b/>
                <w:sz w:val="16"/>
                <w:szCs w:val="16"/>
              </w:rPr>
              <w:t>Koszty pośrednie</w:t>
            </w:r>
            <w:r w:rsidR="007D53D9" w:rsidRPr="00F20B35">
              <w:rPr>
                <w:rFonts w:asciiTheme="minorHAnsi" w:hAnsiTheme="minorHAnsi" w:cs="Calibri"/>
                <w:b/>
                <w:sz w:val="16"/>
                <w:szCs w:val="16"/>
              </w:rPr>
              <w:t xml:space="preserve"> </w:t>
            </w:r>
            <w:r w:rsidR="007D53D9" w:rsidRPr="00F20B35">
              <w:rPr>
                <w:rFonts w:asciiTheme="minorHAnsi" w:hAnsiTheme="minorHAnsi" w:cs="Calibri"/>
                <w:sz w:val="16"/>
                <w:szCs w:val="16"/>
              </w:rPr>
              <w:t>(do 10% kosztów bezpośrednich), w tym: koszty informacyjno-promocyjne</w:t>
            </w:r>
            <w:r w:rsidR="008A6C66">
              <w:rPr>
                <w:rFonts w:asciiTheme="minorHAnsi" w:hAnsiTheme="minorHAnsi" w:cs="Calibri"/>
                <w:sz w:val="16"/>
                <w:szCs w:val="16"/>
              </w:rPr>
              <w:t>,</w:t>
            </w:r>
            <w:r w:rsidR="007D53D9" w:rsidRPr="00F20B35">
              <w:rPr>
                <w:rFonts w:asciiTheme="minorHAnsi" w:hAnsiTheme="minorHAnsi" w:cs="Calibri"/>
                <w:sz w:val="16"/>
                <w:szCs w:val="16"/>
              </w:rPr>
              <w:t xml:space="preserve"> koszty monitorowania</w:t>
            </w:r>
            <w:r w:rsidR="008A6C66">
              <w:rPr>
                <w:rFonts w:asciiTheme="minorHAnsi" w:hAnsiTheme="minorHAnsi" w:cs="Calibri"/>
                <w:sz w:val="16"/>
                <w:szCs w:val="16"/>
              </w:rPr>
              <w:t xml:space="preserve"> i </w:t>
            </w:r>
            <w:r w:rsidR="000441F9">
              <w:rPr>
                <w:rFonts w:asciiTheme="minorHAnsi" w:hAnsiTheme="minorHAnsi" w:cs="Calibri"/>
                <w:sz w:val="16"/>
                <w:szCs w:val="16"/>
              </w:rPr>
              <w:t xml:space="preserve">koszty </w:t>
            </w:r>
            <w:r w:rsidR="008A6C66">
              <w:rPr>
                <w:rFonts w:asciiTheme="minorHAnsi" w:hAnsiTheme="minorHAnsi" w:cs="Calibri"/>
                <w:sz w:val="16"/>
                <w:szCs w:val="16"/>
              </w:rPr>
              <w:t>ewaluacji)</w:t>
            </w:r>
          </w:p>
        </w:tc>
        <w:tc>
          <w:tcPr>
            <w:tcW w:w="2175" w:type="dxa"/>
          </w:tcPr>
          <w:p w:rsidR="00EF7EB6" w:rsidRPr="00F20B35" w:rsidRDefault="00E466AC" w:rsidP="00BF67AC">
            <w:pPr>
              <w:autoSpaceDE w:val="0"/>
              <w:autoSpaceDN w:val="0"/>
              <w:adjustRightInd w:val="0"/>
              <w:jc w:val="right"/>
              <w:rPr>
                <w:rFonts w:asciiTheme="minorHAnsi" w:hAnsiTheme="minorHAnsi" w:cs="Calibri"/>
                <w:sz w:val="16"/>
                <w:szCs w:val="16"/>
              </w:rPr>
            </w:pPr>
            <w:r w:rsidRPr="00F20B35">
              <w:rPr>
                <w:rFonts w:asciiTheme="minorHAnsi" w:hAnsiTheme="minorHAnsi" w:cs="Calibri"/>
                <w:sz w:val="16"/>
                <w:szCs w:val="16"/>
              </w:rPr>
              <w:t>620</w:t>
            </w:r>
            <w:r w:rsidR="00156073" w:rsidRPr="00F20B35">
              <w:rPr>
                <w:rFonts w:asciiTheme="minorHAnsi" w:hAnsiTheme="minorHAnsi" w:cs="Calibri"/>
                <w:sz w:val="16"/>
                <w:szCs w:val="16"/>
              </w:rPr>
              <w:t xml:space="preserve"> </w:t>
            </w:r>
            <w:r w:rsidR="00BF67AC">
              <w:rPr>
                <w:rFonts w:asciiTheme="minorHAnsi" w:hAnsiTheme="minorHAnsi" w:cs="Calibri"/>
                <w:sz w:val="16"/>
                <w:szCs w:val="16"/>
              </w:rPr>
              <w:t>0</w:t>
            </w:r>
            <w:r w:rsidR="00156073" w:rsidRPr="00F20B35">
              <w:rPr>
                <w:rFonts w:asciiTheme="minorHAnsi" w:hAnsiTheme="minorHAnsi" w:cs="Calibri"/>
                <w:sz w:val="16"/>
                <w:szCs w:val="16"/>
              </w:rPr>
              <w:t>00</w:t>
            </w:r>
          </w:p>
        </w:tc>
      </w:tr>
      <w:tr w:rsidR="00082539" w:rsidRPr="00F20B35" w:rsidTr="00256229">
        <w:trPr>
          <w:trHeight w:val="127"/>
        </w:trPr>
        <w:tc>
          <w:tcPr>
            <w:tcW w:w="495" w:type="dxa"/>
          </w:tcPr>
          <w:p w:rsidR="00EF7EB6" w:rsidRPr="00F20B35" w:rsidRDefault="00EF7EB6" w:rsidP="004D4A82">
            <w:pPr>
              <w:autoSpaceDE w:val="0"/>
              <w:autoSpaceDN w:val="0"/>
              <w:adjustRightInd w:val="0"/>
              <w:jc w:val="left"/>
              <w:rPr>
                <w:rFonts w:asciiTheme="minorHAnsi" w:hAnsiTheme="minorHAnsi" w:cs="Calibri"/>
                <w:sz w:val="16"/>
                <w:szCs w:val="16"/>
              </w:rPr>
            </w:pPr>
          </w:p>
        </w:tc>
        <w:tc>
          <w:tcPr>
            <w:tcW w:w="6393" w:type="dxa"/>
          </w:tcPr>
          <w:p w:rsidR="00EF7EB6" w:rsidRPr="00F20B35" w:rsidRDefault="004D4A82" w:rsidP="004D4A82">
            <w:pPr>
              <w:autoSpaceDE w:val="0"/>
              <w:autoSpaceDN w:val="0"/>
              <w:adjustRightInd w:val="0"/>
              <w:jc w:val="left"/>
              <w:rPr>
                <w:rFonts w:asciiTheme="minorHAnsi" w:hAnsiTheme="minorHAnsi" w:cs="Calibri"/>
                <w:b/>
                <w:sz w:val="16"/>
                <w:szCs w:val="16"/>
              </w:rPr>
            </w:pPr>
            <w:r w:rsidRPr="00F20B35">
              <w:rPr>
                <w:rFonts w:asciiTheme="minorHAnsi" w:hAnsiTheme="minorHAnsi" w:cs="Calibri"/>
                <w:b/>
                <w:sz w:val="16"/>
                <w:szCs w:val="16"/>
              </w:rPr>
              <w:t>Koszty całkowite</w:t>
            </w:r>
          </w:p>
        </w:tc>
        <w:tc>
          <w:tcPr>
            <w:tcW w:w="2175" w:type="dxa"/>
          </w:tcPr>
          <w:p w:rsidR="00EF7EB6" w:rsidRPr="00F20B35" w:rsidRDefault="007A457E" w:rsidP="00BF67AC">
            <w:pPr>
              <w:autoSpaceDE w:val="0"/>
              <w:autoSpaceDN w:val="0"/>
              <w:adjustRightInd w:val="0"/>
              <w:jc w:val="right"/>
              <w:rPr>
                <w:rFonts w:asciiTheme="minorHAnsi" w:hAnsiTheme="minorHAnsi" w:cs="Calibri"/>
                <w:b/>
                <w:sz w:val="16"/>
                <w:szCs w:val="16"/>
              </w:rPr>
            </w:pPr>
            <w:r w:rsidRPr="00F20B35">
              <w:rPr>
                <w:rFonts w:asciiTheme="minorHAnsi" w:hAnsiTheme="minorHAnsi" w:cs="Calibri"/>
                <w:b/>
                <w:sz w:val="16"/>
                <w:szCs w:val="16"/>
              </w:rPr>
              <w:t>6</w:t>
            </w:r>
            <w:r w:rsidR="00156073" w:rsidRPr="00F20B35">
              <w:rPr>
                <w:rFonts w:asciiTheme="minorHAnsi" w:hAnsiTheme="minorHAnsi" w:cs="Calibri"/>
                <w:b/>
                <w:sz w:val="16"/>
                <w:szCs w:val="16"/>
              </w:rPr>
              <w:t xml:space="preserve"> </w:t>
            </w:r>
            <w:r w:rsidRPr="00F20B35">
              <w:rPr>
                <w:rFonts w:asciiTheme="minorHAnsi" w:hAnsiTheme="minorHAnsi" w:cs="Calibri"/>
                <w:b/>
                <w:sz w:val="16"/>
                <w:szCs w:val="16"/>
              </w:rPr>
              <w:t>8</w:t>
            </w:r>
            <w:r w:rsidR="00BF67AC">
              <w:rPr>
                <w:rFonts w:asciiTheme="minorHAnsi" w:hAnsiTheme="minorHAnsi" w:cs="Calibri"/>
                <w:b/>
                <w:sz w:val="16"/>
                <w:szCs w:val="16"/>
              </w:rPr>
              <w:t>20 0</w:t>
            </w:r>
            <w:r w:rsidR="00156073" w:rsidRPr="00F20B35">
              <w:rPr>
                <w:rFonts w:asciiTheme="minorHAnsi" w:hAnsiTheme="minorHAnsi" w:cs="Calibri"/>
                <w:b/>
                <w:sz w:val="16"/>
                <w:szCs w:val="16"/>
              </w:rPr>
              <w:t xml:space="preserve">00 </w:t>
            </w:r>
          </w:p>
        </w:tc>
      </w:tr>
    </w:tbl>
    <w:p w:rsidR="00256229" w:rsidRDefault="00256229" w:rsidP="00233091">
      <w:pPr>
        <w:pStyle w:val="Nagwek2"/>
        <w:rPr>
          <w:sz w:val="22"/>
          <w:szCs w:val="22"/>
          <w:lang w:eastAsia="pl-PL"/>
        </w:rPr>
      </w:pPr>
      <w:bookmarkStart w:id="67" w:name="_Toc27390852"/>
    </w:p>
    <w:p w:rsidR="00B62624" w:rsidRPr="00B9632C" w:rsidRDefault="005D4AFF" w:rsidP="00233091">
      <w:pPr>
        <w:pStyle w:val="Nagwek2"/>
        <w:rPr>
          <w:sz w:val="22"/>
          <w:szCs w:val="22"/>
          <w:lang w:eastAsia="pl-PL"/>
        </w:rPr>
      </w:pPr>
      <w:r w:rsidRPr="00B9632C">
        <w:rPr>
          <w:sz w:val="22"/>
          <w:szCs w:val="22"/>
          <w:lang w:eastAsia="pl-PL"/>
        </w:rPr>
        <w:t xml:space="preserve">VI.3. </w:t>
      </w:r>
      <w:r w:rsidR="000D500F" w:rsidRPr="00B9632C">
        <w:rPr>
          <w:sz w:val="22"/>
          <w:szCs w:val="22"/>
          <w:lang w:eastAsia="pl-PL"/>
        </w:rPr>
        <w:t>Źródła finansowania</w:t>
      </w:r>
      <w:bookmarkEnd w:id="67"/>
      <w:r w:rsidR="00B62624" w:rsidRPr="00B9632C">
        <w:rPr>
          <w:sz w:val="22"/>
          <w:szCs w:val="22"/>
          <w:lang w:eastAsia="pl-PL"/>
        </w:rPr>
        <w:t xml:space="preserve"> </w:t>
      </w:r>
    </w:p>
    <w:p w:rsidR="00CE1822" w:rsidRPr="0046114E" w:rsidRDefault="004A1F51" w:rsidP="004A1F51">
      <w:pPr>
        <w:rPr>
          <w:lang w:eastAsia="pl-PL"/>
        </w:rPr>
      </w:pPr>
      <w:r w:rsidRPr="0046114E">
        <w:rPr>
          <w:lang w:eastAsia="pl-PL"/>
        </w:rPr>
        <w:t>Program będzie finansowany w ramach</w:t>
      </w:r>
      <w:r w:rsidR="00F30ADF" w:rsidRPr="0046114E">
        <w:rPr>
          <w:lang w:eastAsia="pl-PL"/>
        </w:rPr>
        <w:t xml:space="preserve"> </w:t>
      </w:r>
      <w:r w:rsidR="00DA2572">
        <w:rPr>
          <w:lang w:eastAsia="pl-PL"/>
        </w:rPr>
        <w:t>R</w:t>
      </w:r>
      <w:r w:rsidR="00F30ADF" w:rsidRPr="0046114E">
        <w:rPr>
          <w:lang w:eastAsia="pl-PL"/>
        </w:rPr>
        <w:t xml:space="preserve">egionalnego </w:t>
      </w:r>
      <w:r w:rsidR="00DA2572">
        <w:rPr>
          <w:lang w:eastAsia="pl-PL"/>
        </w:rPr>
        <w:t>P</w:t>
      </w:r>
      <w:r w:rsidR="00F30ADF" w:rsidRPr="0046114E">
        <w:rPr>
          <w:lang w:eastAsia="pl-PL"/>
        </w:rPr>
        <w:t>rogramu Fundusze Europejskie dla Pomorza Zachodniego 2021-2027 (FEPZ 2021-2027) zgodnie ze Szczegółowym Opisem Priorytetów FEPZ 2021-2027</w:t>
      </w:r>
      <w:r w:rsidR="00CE1822" w:rsidRPr="0046114E">
        <w:rPr>
          <w:lang w:eastAsia="pl-PL"/>
        </w:rPr>
        <w:t>: Priorytet FEPZ.06 Fundusze Europejskie na rzecz aktywnego Pomorza Zachodniego, Działanie FEPZ.06.07 Aktywne starzenie się w dobrym zdrowiu, typ projektu</w:t>
      </w:r>
      <w:r w:rsidR="00D426D2" w:rsidRPr="0046114E">
        <w:rPr>
          <w:lang w:eastAsia="pl-PL"/>
        </w:rPr>
        <w:t xml:space="preserve"> 4</w:t>
      </w:r>
      <w:r w:rsidR="00CE1822" w:rsidRPr="0046114E">
        <w:rPr>
          <w:lang w:eastAsia="pl-PL"/>
        </w:rPr>
        <w:t xml:space="preserve">: Wdrożenie </w:t>
      </w:r>
      <w:r w:rsidR="00D426D2" w:rsidRPr="0046114E">
        <w:rPr>
          <w:lang w:eastAsia="pl-PL"/>
        </w:rPr>
        <w:t>działań z zakresu rehabilitacji leczniczej ułatwiającej powrót do</w:t>
      </w:r>
      <w:r w:rsidR="0046114E" w:rsidRPr="0046114E">
        <w:rPr>
          <w:lang w:eastAsia="pl-PL"/>
        </w:rPr>
        <w:t xml:space="preserve"> </w:t>
      </w:r>
      <w:r w:rsidR="00D426D2" w:rsidRPr="0046114E">
        <w:rPr>
          <w:lang w:eastAsia="pl-PL"/>
        </w:rPr>
        <w:t>pracy.</w:t>
      </w:r>
    </w:p>
    <w:p w:rsidR="00F30ADF" w:rsidRDefault="00F30ADF" w:rsidP="004A1F51">
      <w:pPr>
        <w:rPr>
          <w:lang w:eastAsia="pl-PL"/>
        </w:rPr>
      </w:pPr>
      <w:r w:rsidRPr="0046114E">
        <w:rPr>
          <w:lang w:eastAsia="pl-PL"/>
        </w:rPr>
        <w:t xml:space="preserve">Zgodnie z założeniami FEPZ 2021-2027, maksymalny poziom dofinansowania do wysokości 85% kosztów będzie pochodzić z Europejskiego Funduszu Społecznego Plus, </w:t>
      </w:r>
      <w:r w:rsidR="00BD1EFB" w:rsidRPr="0046114E">
        <w:rPr>
          <w:lang w:eastAsia="pl-PL"/>
        </w:rPr>
        <w:t>5</w:t>
      </w:r>
      <w:r w:rsidRPr="0046114E">
        <w:rPr>
          <w:lang w:eastAsia="pl-PL"/>
        </w:rPr>
        <w:t xml:space="preserve">% wydatków kwalifikowanych ze środków krajowych, a minimalnie </w:t>
      </w:r>
      <w:r w:rsidR="00BD1EFB" w:rsidRPr="0046114E">
        <w:rPr>
          <w:lang w:eastAsia="pl-PL"/>
        </w:rPr>
        <w:t>10</w:t>
      </w:r>
      <w:r w:rsidRPr="0046114E">
        <w:rPr>
          <w:lang w:eastAsia="pl-PL"/>
        </w:rPr>
        <w:t xml:space="preserve">% całkowitego budżetu </w:t>
      </w:r>
      <w:r w:rsidR="00F94AF7">
        <w:rPr>
          <w:lang w:eastAsia="pl-PL"/>
        </w:rPr>
        <w:t>programu,</w:t>
      </w:r>
      <w:r w:rsidRPr="0046114E">
        <w:rPr>
          <w:lang w:eastAsia="pl-PL"/>
        </w:rPr>
        <w:t xml:space="preserve"> powinno stanowić wkład własny </w:t>
      </w:r>
      <w:r w:rsidR="00974FEA">
        <w:rPr>
          <w:lang w:eastAsia="pl-PL"/>
        </w:rPr>
        <w:t>Realizatora</w:t>
      </w:r>
      <w:r w:rsidRPr="0046114E">
        <w:rPr>
          <w:lang w:eastAsia="pl-PL"/>
        </w:rPr>
        <w:t>.</w:t>
      </w:r>
      <w:r w:rsidR="003323AE" w:rsidRPr="0046114E">
        <w:rPr>
          <w:lang w:eastAsia="pl-PL"/>
        </w:rPr>
        <w:t xml:space="preserve"> </w:t>
      </w:r>
    </w:p>
    <w:p w:rsidR="003C33F9" w:rsidRDefault="003C33F9" w:rsidP="004A1F51">
      <w:pPr>
        <w:rPr>
          <w:lang w:eastAsia="pl-PL"/>
        </w:rPr>
      </w:pPr>
    </w:p>
    <w:p w:rsidR="00CC2A42" w:rsidRDefault="00CC2A42" w:rsidP="004A1F51">
      <w:pPr>
        <w:rPr>
          <w:lang w:eastAsia="pl-PL"/>
        </w:rPr>
      </w:pPr>
    </w:p>
    <w:p w:rsidR="008806ED" w:rsidRDefault="008806ED" w:rsidP="004A1F51">
      <w:pPr>
        <w:rPr>
          <w:lang w:eastAsia="pl-PL"/>
        </w:rPr>
      </w:pPr>
    </w:p>
    <w:p w:rsidR="008806ED" w:rsidRDefault="008806ED" w:rsidP="004A1F51">
      <w:pPr>
        <w:rPr>
          <w:lang w:eastAsia="pl-PL"/>
        </w:rPr>
      </w:pPr>
    </w:p>
    <w:p w:rsidR="008806ED" w:rsidRDefault="008806ED" w:rsidP="004A1F51">
      <w:pPr>
        <w:rPr>
          <w:lang w:eastAsia="pl-PL"/>
        </w:rPr>
      </w:pPr>
    </w:p>
    <w:p w:rsidR="008806ED" w:rsidRDefault="008806ED" w:rsidP="004A1F51">
      <w:pPr>
        <w:rPr>
          <w:lang w:eastAsia="pl-PL"/>
        </w:rPr>
      </w:pPr>
    </w:p>
    <w:p w:rsidR="004A6904" w:rsidRDefault="004A6904" w:rsidP="004A1F51">
      <w:pPr>
        <w:rPr>
          <w:lang w:eastAsia="pl-PL"/>
        </w:rPr>
      </w:pPr>
    </w:p>
    <w:p w:rsidR="004A6904" w:rsidRDefault="004A6904" w:rsidP="004A1F51">
      <w:pPr>
        <w:rPr>
          <w:lang w:eastAsia="pl-PL"/>
        </w:rPr>
      </w:pPr>
    </w:p>
    <w:p w:rsidR="004A6904" w:rsidRDefault="004A6904" w:rsidP="004A1F51">
      <w:pPr>
        <w:rPr>
          <w:lang w:eastAsia="pl-PL"/>
        </w:rPr>
      </w:pPr>
    </w:p>
    <w:p w:rsidR="004A6904" w:rsidRDefault="004A6904" w:rsidP="004A1F51">
      <w:pPr>
        <w:rPr>
          <w:lang w:eastAsia="pl-PL"/>
        </w:rPr>
      </w:pPr>
    </w:p>
    <w:p w:rsidR="00DB0712" w:rsidRPr="00B9632C" w:rsidRDefault="00A4463C" w:rsidP="00F45F37">
      <w:pPr>
        <w:pStyle w:val="Nagwek1"/>
        <w:rPr>
          <w:rFonts w:eastAsia="Calibri" w:cs="Calibri"/>
          <w:sz w:val="22"/>
          <w:szCs w:val="22"/>
        </w:rPr>
      </w:pPr>
      <w:bookmarkStart w:id="68" w:name="_Toc27390853"/>
      <w:r w:rsidRPr="00B9632C">
        <w:rPr>
          <w:sz w:val="22"/>
          <w:szCs w:val="22"/>
          <w:lang w:val="en-US"/>
        </w:rPr>
        <w:lastRenderedPageBreak/>
        <w:t xml:space="preserve">VII. </w:t>
      </w:r>
      <w:proofErr w:type="spellStart"/>
      <w:r w:rsidR="00CF2A52" w:rsidRPr="00B9632C">
        <w:rPr>
          <w:sz w:val="22"/>
          <w:szCs w:val="22"/>
          <w:lang w:val="en-US"/>
        </w:rPr>
        <w:t>Bib</w:t>
      </w:r>
      <w:r w:rsidR="0088012F" w:rsidRPr="00B9632C">
        <w:rPr>
          <w:sz w:val="22"/>
          <w:szCs w:val="22"/>
          <w:lang w:val="en-US"/>
        </w:rPr>
        <w:t>li</w:t>
      </w:r>
      <w:r w:rsidR="00CF2A52" w:rsidRPr="00B9632C">
        <w:rPr>
          <w:sz w:val="22"/>
          <w:szCs w:val="22"/>
          <w:lang w:val="en-US"/>
        </w:rPr>
        <w:t>ografia</w:t>
      </w:r>
      <w:bookmarkEnd w:id="68"/>
      <w:proofErr w:type="spellEnd"/>
    </w:p>
    <w:p w:rsidR="00FB2FBA" w:rsidRPr="00D35C1F" w:rsidRDefault="00FB2FBA" w:rsidP="00374B48">
      <w:pPr>
        <w:pStyle w:val="Akapitzlist"/>
        <w:numPr>
          <w:ilvl w:val="0"/>
          <w:numId w:val="31"/>
        </w:numPr>
        <w:spacing w:after="160" w:line="259" w:lineRule="auto"/>
      </w:pPr>
      <w:r w:rsidRPr="00D35C1F">
        <w:t>Agencja Oceny Technologii Medycznej i Taryfikacji, Wydział Oceny Technologii Medycznych, Raport w sprawie zalecanych technologii medycznych, działań przeprowadzonych w ramach programów polityki zdrowotnej oraz warunków realizacji tych programów, Raport nr: OT.423.3.2019, Warszawa, 2020</w:t>
      </w:r>
    </w:p>
    <w:p w:rsidR="00FB2FBA" w:rsidRPr="00D35C1F" w:rsidRDefault="00FB2FBA" w:rsidP="00374B48">
      <w:pPr>
        <w:pStyle w:val="Akapitzlist"/>
        <w:numPr>
          <w:ilvl w:val="0"/>
          <w:numId w:val="31"/>
        </w:numPr>
        <w:spacing w:after="160" w:line="259" w:lineRule="auto"/>
      </w:pPr>
      <w:proofErr w:type="spellStart"/>
      <w:r w:rsidRPr="00D35C1F">
        <w:t>Domżał</w:t>
      </w:r>
      <w:proofErr w:type="spellEnd"/>
      <w:r w:rsidRPr="00D35C1F">
        <w:t xml:space="preserve"> </w:t>
      </w:r>
      <w:proofErr w:type="spellStart"/>
      <w:r w:rsidRPr="00D35C1F">
        <w:t>Teofan</w:t>
      </w:r>
      <w:proofErr w:type="spellEnd"/>
      <w:r w:rsidRPr="00D35C1F">
        <w:t xml:space="preserve">, Bóle krzyża – rozpoznawanie i leczenie, Medycyna po dyplomie, artykuł, 2011(20), 12(189) </w:t>
      </w:r>
    </w:p>
    <w:p w:rsidR="00FB2FBA" w:rsidRPr="00D35C1F" w:rsidRDefault="00FB2FBA" w:rsidP="00374B48">
      <w:pPr>
        <w:pStyle w:val="Akapitzlist"/>
        <w:numPr>
          <w:ilvl w:val="0"/>
          <w:numId w:val="31"/>
        </w:numPr>
        <w:spacing w:after="160" w:line="259" w:lineRule="auto"/>
      </w:pPr>
      <w:r w:rsidRPr="00D35C1F">
        <w:t xml:space="preserve">Główny Urząd Statystyczny w Szczecinie, Sytuacja demograficzna Polski do 2022 r., Warszawa, 2023 </w:t>
      </w:r>
    </w:p>
    <w:p w:rsidR="00FB2FBA" w:rsidRPr="00D35C1F" w:rsidRDefault="00FB2FBA" w:rsidP="00374B48">
      <w:pPr>
        <w:pStyle w:val="Akapitzlist"/>
        <w:numPr>
          <w:ilvl w:val="0"/>
          <w:numId w:val="31"/>
        </w:numPr>
        <w:spacing w:after="160" w:line="259" w:lineRule="auto"/>
      </w:pPr>
      <w:r w:rsidRPr="00D35C1F">
        <w:t>Główny Urząd Statystyczny, Stan zdrowia ludności Polski w 2019 r., 2021</w:t>
      </w:r>
    </w:p>
    <w:p w:rsidR="00FB2FBA" w:rsidRPr="00D35C1F" w:rsidRDefault="00DD3DEB" w:rsidP="00374B48">
      <w:pPr>
        <w:pStyle w:val="Akapitzlist"/>
        <w:numPr>
          <w:ilvl w:val="0"/>
          <w:numId w:val="31"/>
        </w:numPr>
        <w:spacing w:after="160" w:line="259" w:lineRule="auto"/>
      </w:pPr>
      <w:hyperlink r:id="rId13" w:history="1">
        <w:r w:rsidR="00FB2FBA" w:rsidRPr="00D35C1F">
          <w:rPr>
            <w:rStyle w:val="Hipercze"/>
            <w:color w:val="auto"/>
            <w:u w:val="none"/>
          </w:rPr>
          <w:t>https://www.ciop.pl/CIOPPortalWAR/appmanager/ciop/pl?_nfpb=true&amp;_pageLabel=P30001831335539182278&amp;html_tresc_root_id=23201&amp;html_tresc_id=23201&amp;html_klucz=19558</w:t>
        </w:r>
      </w:hyperlink>
      <w:r w:rsidR="00FB2FBA" w:rsidRPr="00D35C1F">
        <w:t>, Centralny Instytut Ochrony Pracy, obciążenia mięśniowo-szkieletowe, [dostęp: 17.01.2024]</w:t>
      </w:r>
    </w:p>
    <w:p w:rsidR="00FB2FBA" w:rsidRPr="00D35C1F" w:rsidRDefault="00DD3DEB" w:rsidP="00374B48">
      <w:pPr>
        <w:pStyle w:val="Akapitzlist"/>
        <w:numPr>
          <w:ilvl w:val="0"/>
          <w:numId w:val="31"/>
        </w:numPr>
        <w:spacing w:after="160" w:line="259" w:lineRule="auto"/>
      </w:pPr>
      <w:hyperlink r:id="rId14" w:history="1">
        <w:r w:rsidR="00FB2FBA" w:rsidRPr="00D35C1F">
          <w:rPr>
            <w:rStyle w:val="Hipercze"/>
            <w:color w:val="auto"/>
            <w:u w:val="none"/>
          </w:rPr>
          <w:t>https://www.mp.pl/bol/wytyczne/74639</w:t>
        </w:r>
      </w:hyperlink>
      <w:r w:rsidR="00FB2FBA" w:rsidRPr="00D35C1F">
        <w:t>, Rymarczyk A., Ból krzyża,2012, [dostęp:20.06.2023]</w:t>
      </w:r>
    </w:p>
    <w:p w:rsidR="00FB2FBA" w:rsidRPr="00D35C1F" w:rsidRDefault="00DD3DEB" w:rsidP="00374B48">
      <w:pPr>
        <w:pStyle w:val="Akapitzlist"/>
        <w:numPr>
          <w:ilvl w:val="0"/>
          <w:numId w:val="31"/>
        </w:numPr>
        <w:spacing w:after="160" w:line="259" w:lineRule="auto"/>
      </w:pPr>
      <w:hyperlink r:id="rId15" w:history="1">
        <w:r w:rsidR="00FB2FBA" w:rsidRPr="00D35C1F">
          <w:rPr>
            <w:rStyle w:val="Hipercze"/>
            <w:color w:val="auto"/>
            <w:u w:val="none"/>
          </w:rPr>
          <w:t>https://www.solidarnosc.org.pl/aktualnosci/wiadomosci/kraj/item/20856-choroby-ukladu-miesniowo-szkieletowego-zwiazane-z-praca</w:t>
        </w:r>
      </w:hyperlink>
      <w:r w:rsidR="00FB2FBA" w:rsidRPr="00D35C1F">
        <w:t>, [dostęp: 22.06.2023]</w:t>
      </w:r>
    </w:p>
    <w:p w:rsidR="00FB2FBA" w:rsidRPr="00D35C1F" w:rsidRDefault="00FB2FBA" w:rsidP="00374B48">
      <w:pPr>
        <w:pStyle w:val="Akapitzlist"/>
        <w:numPr>
          <w:ilvl w:val="0"/>
          <w:numId w:val="31"/>
        </w:numPr>
        <w:spacing w:after="160" w:line="259" w:lineRule="auto"/>
      </w:pPr>
      <w:r w:rsidRPr="00D35C1F">
        <w:t>Informator statystyczny ochrony zdrowia województwa zachodniopomorskiego za 2022 rok, Kraków 2023</w:t>
      </w:r>
      <w:r w:rsidR="00050716">
        <w:t xml:space="preserve"> </w:t>
      </w:r>
    </w:p>
    <w:p w:rsidR="00FB2FBA" w:rsidRPr="00D35C1F" w:rsidRDefault="00FB2FBA" w:rsidP="00374B48">
      <w:pPr>
        <w:pStyle w:val="Akapitzlist"/>
        <w:numPr>
          <w:ilvl w:val="0"/>
          <w:numId w:val="31"/>
        </w:numPr>
        <w:spacing w:after="160" w:line="259" w:lineRule="auto"/>
      </w:pPr>
      <w:r w:rsidRPr="00D35C1F">
        <w:t xml:space="preserve">Klimaszewska K., Krajewska-Kułak E., </w:t>
      </w:r>
      <w:proofErr w:type="spellStart"/>
      <w:r w:rsidRPr="00D35C1F">
        <w:t>Kondzior</w:t>
      </w:r>
      <w:proofErr w:type="spellEnd"/>
      <w:r w:rsidRPr="00D35C1F">
        <w:t xml:space="preserve"> D., Kowalczuk K., Jankowiak B. Jakość życia pacjentów z zespołami bólowymi odcinka lędźwiowego kręgosłupa. </w:t>
      </w:r>
      <w:proofErr w:type="spellStart"/>
      <w:r w:rsidRPr="00D35C1F">
        <w:t>Probl</w:t>
      </w:r>
      <w:proofErr w:type="spellEnd"/>
      <w:r w:rsidRPr="00D35C1F">
        <w:t>. Pielęgniarstwa 19(1), 2011</w:t>
      </w:r>
    </w:p>
    <w:p w:rsidR="00FB2FBA" w:rsidRPr="00D35C1F" w:rsidRDefault="00FB2FBA" w:rsidP="00374B48">
      <w:pPr>
        <w:pStyle w:val="Akapitzlist"/>
        <w:numPr>
          <w:ilvl w:val="0"/>
          <w:numId w:val="31"/>
        </w:numPr>
        <w:spacing w:after="160" w:line="259" w:lineRule="auto"/>
      </w:pPr>
      <w:proofErr w:type="spellStart"/>
      <w:r w:rsidRPr="00D35C1F">
        <w:t>Krasuski</w:t>
      </w:r>
      <w:proofErr w:type="spellEnd"/>
      <w:r w:rsidRPr="00D35C1F">
        <w:t xml:space="preserve"> M., Postępowanie diagnostyczno-lecznicze w zespołach bólowych kręgosłupa. Prewencja </w:t>
      </w:r>
      <w:proofErr w:type="spellStart"/>
      <w:r w:rsidRPr="00D35C1F">
        <w:t>Rehabil</w:t>
      </w:r>
      <w:proofErr w:type="spellEnd"/>
      <w:r w:rsidRPr="00D35C1F">
        <w:t>., 2006</w:t>
      </w:r>
    </w:p>
    <w:p w:rsidR="00FB2FBA" w:rsidRPr="00D35C1F" w:rsidRDefault="00FB2FBA" w:rsidP="00374B48">
      <w:pPr>
        <w:pStyle w:val="Akapitzlist"/>
        <w:numPr>
          <w:ilvl w:val="0"/>
          <w:numId w:val="31"/>
        </w:numPr>
        <w:spacing w:after="160" w:line="259" w:lineRule="auto"/>
      </w:pPr>
      <w:r w:rsidRPr="00D35C1F">
        <w:t>Malińska M., Profilaktyka dolegliwości mięśniowo-szkieletowych związanych z wykonywaną pracą– promocja aktywności fizycznej w miejscu pracy (1) , publikacja 2014</w:t>
      </w:r>
    </w:p>
    <w:p w:rsidR="00FB2FBA" w:rsidRPr="00050716" w:rsidRDefault="00FB2FBA" w:rsidP="00374B48">
      <w:pPr>
        <w:pStyle w:val="Akapitzlist"/>
        <w:numPr>
          <w:ilvl w:val="0"/>
          <w:numId w:val="31"/>
        </w:numPr>
        <w:spacing w:after="160" w:line="259" w:lineRule="auto"/>
      </w:pPr>
      <w:proofErr w:type="spellStart"/>
      <w:r w:rsidRPr="00050716">
        <w:t>Milanow</w:t>
      </w:r>
      <w:proofErr w:type="spellEnd"/>
      <w:r w:rsidRPr="00050716">
        <w:t xml:space="preserve"> Iwan, Zespoły bólowe, 10 (3), publikacja 2014, </w:t>
      </w:r>
      <w:hyperlink r:id="rId16" w:history="1">
        <w:r w:rsidR="00C11E36" w:rsidRPr="00C11E36">
          <w:rPr>
            <w:rStyle w:val="Hipercze"/>
            <w:color w:val="auto"/>
            <w:u w:val="none"/>
          </w:rPr>
          <w:t>http://pimr.pl/artykul.php?a=696, [dostęp</w:t>
        </w:r>
      </w:hyperlink>
      <w:r w:rsidRPr="00C11E36">
        <w:t>: 20.06.2023]</w:t>
      </w:r>
    </w:p>
    <w:p w:rsidR="00FB2FBA" w:rsidRPr="00D35C1F" w:rsidRDefault="00FB2FBA" w:rsidP="00374B48">
      <w:pPr>
        <w:pStyle w:val="Akapitzlist"/>
        <w:numPr>
          <w:ilvl w:val="0"/>
          <w:numId w:val="31"/>
        </w:numPr>
        <w:spacing w:after="160" w:line="259" w:lineRule="auto"/>
      </w:pPr>
      <w:r w:rsidRPr="00D35C1F">
        <w:t xml:space="preserve">Ministerstwo Zdrowia: Mapa potrzeb zdrowotnych w zakresie chorób układu kostno-mięśniowego dla województwa zachodniopomorskiego, </w:t>
      </w:r>
      <w:hyperlink r:id="rId17" w:history="1">
        <w:r w:rsidRPr="00D35C1F">
          <w:rPr>
            <w:rStyle w:val="Hipercze"/>
            <w:color w:val="auto"/>
            <w:u w:val="none"/>
          </w:rPr>
          <w:t>https://mpz.mz.gov.pl/wp-content/uploads/sites/4/2019/05/mpz_choroby_ukladu_kostno_miesniowego_woj_zachodniopomorskie.pdf</w:t>
        </w:r>
      </w:hyperlink>
      <w:r w:rsidRPr="00D35C1F">
        <w:t>, [dostęp: 20.06.2023]</w:t>
      </w:r>
    </w:p>
    <w:p w:rsidR="00FB2FBA" w:rsidRPr="00D35C1F" w:rsidRDefault="00FB2FBA" w:rsidP="00374B48">
      <w:pPr>
        <w:pStyle w:val="Akapitzlist"/>
        <w:numPr>
          <w:ilvl w:val="0"/>
          <w:numId w:val="31"/>
        </w:numPr>
        <w:spacing w:after="160" w:line="259" w:lineRule="auto"/>
      </w:pPr>
      <w:r w:rsidRPr="00D35C1F">
        <w:t xml:space="preserve">Ministerstwo Zdrowia: Mapy potrzeb zdrowotnych na okres od 1 stycznia 2022 r. do 31 grudnia 2026 r., </w:t>
      </w:r>
      <w:hyperlink r:id="rId18" w:history="1">
        <w:r w:rsidRPr="00D35C1F">
          <w:rPr>
            <w:rStyle w:val="Hipercze"/>
            <w:color w:val="auto"/>
            <w:u w:val="none"/>
          </w:rPr>
          <w:t>https://dziennikmz.mz.gov.pl/DUM_MZ/2021/69/akt.pdf</w:t>
        </w:r>
      </w:hyperlink>
      <w:r w:rsidRPr="00D35C1F">
        <w:t xml:space="preserve">, [dostęp: 20.06.2023] </w:t>
      </w:r>
    </w:p>
    <w:p w:rsidR="00FB2FBA" w:rsidRPr="00D35C1F" w:rsidRDefault="00FB2FBA" w:rsidP="00374B48">
      <w:pPr>
        <w:pStyle w:val="Akapitzlist"/>
        <w:numPr>
          <w:ilvl w:val="0"/>
          <w:numId w:val="31"/>
        </w:numPr>
        <w:spacing w:after="160" w:line="259" w:lineRule="auto"/>
      </w:pPr>
      <w:r w:rsidRPr="00D35C1F">
        <w:t xml:space="preserve">Ministerstwo Zdrowia: Zdrowa Przyszłość. Ramy strategiczne dla systemu ochrony zdrowia na lata 2021-2027, z perspektywą do 2030 r., </w:t>
      </w:r>
      <w:hyperlink r:id="rId19" w:history="1">
        <w:r w:rsidRPr="00D35C1F">
          <w:rPr>
            <w:rStyle w:val="Hipercze"/>
            <w:color w:val="auto"/>
            <w:u w:val="none"/>
          </w:rPr>
          <w:t>https://www.gov.pl/web/zdrowie/zdrowa-przyszlosc-ramy-strategiczne-rozwoju-systemu-ochrony-zdrowia-na-lata-2021-2027-z-perspektywa-do-2030</w:t>
        </w:r>
      </w:hyperlink>
      <w:r w:rsidRPr="00D35C1F">
        <w:t>, [dostęp: 05.10.2023]</w:t>
      </w:r>
    </w:p>
    <w:p w:rsidR="00FB2FBA" w:rsidRPr="00D35C1F" w:rsidRDefault="00FB2FBA" w:rsidP="00374B48">
      <w:pPr>
        <w:pStyle w:val="Akapitzlist"/>
        <w:numPr>
          <w:ilvl w:val="0"/>
          <w:numId w:val="31"/>
        </w:numPr>
        <w:spacing w:after="160" w:line="259" w:lineRule="auto"/>
      </w:pPr>
      <w:r w:rsidRPr="00D35C1F">
        <w:t>Morton M., Zespoły bólowe kręgosłupa. Przewodnik lekarza, 2008</w:t>
      </w:r>
    </w:p>
    <w:p w:rsidR="00FB2FBA" w:rsidRPr="00D35C1F" w:rsidRDefault="00FB2FBA" w:rsidP="00374B48">
      <w:pPr>
        <w:pStyle w:val="Akapitzlist"/>
        <w:numPr>
          <w:ilvl w:val="0"/>
          <w:numId w:val="31"/>
        </w:numPr>
        <w:spacing w:after="160" w:line="259" w:lineRule="auto"/>
      </w:pPr>
      <w:r w:rsidRPr="00D35C1F">
        <w:rPr>
          <w:rStyle w:val="Hipercze"/>
          <w:color w:val="auto"/>
          <w:u w:val="none"/>
        </w:rPr>
        <w:t xml:space="preserve">Rekomendacja </w:t>
      </w:r>
      <w:r w:rsidRPr="00D35C1F">
        <w:rPr>
          <w:rFonts w:eastAsia="SimSun" w:cs="Arial"/>
          <w:color w:val="000000"/>
          <w:kern w:val="1"/>
          <w:lang w:eastAsia="hi-IN" w:bidi="hi-IN"/>
        </w:rPr>
        <w:t>nr 4/2020 z dnia 30 listopada 2020 Prezesa Agencji Oceny Technologii Medycznych i Taryfikacji w sprawie zalecanych technologii medycznych, działań przeprowadzanych w ramach programów polityki zdrowotnej oraz warunków realizacji tych programów, dotyczących profilaktyki przewlekłych bólów kręgosłupa.</w:t>
      </w:r>
    </w:p>
    <w:p w:rsidR="00FB2FBA" w:rsidRPr="00D35C1F" w:rsidRDefault="00FB2FBA" w:rsidP="00374B48">
      <w:pPr>
        <w:pStyle w:val="Akapitzlist"/>
        <w:numPr>
          <w:ilvl w:val="0"/>
          <w:numId w:val="31"/>
        </w:numPr>
        <w:spacing w:after="160" w:line="259" w:lineRule="auto"/>
      </w:pPr>
      <w:r w:rsidRPr="00D35C1F">
        <w:t>Rozporządzenie Ministra Zdrowia z dnia 22 grudnia 2017 r. w sprawie wzoru programu polityki zdrowotnej, wzoru raportu końcowego z realizacji programu polityki zdrowotnej oraz sposobu sporządzenia projektu programu polityki zdrowotnej i raportu końcowego z realizacji programu polityki zdrowotnej</w:t>
      </w:r>
    </w:p>
    <w:p w:rsidR="00FB2FBA" w:rsidRPr="00D35C1F" w:rsidRDefault="00FB2FBA" w:rsidP="00374B48">
      <w:pPr>
        <w:pStyle w:val="Akapitzlist"/>
        <w:numPr>
          <w:ilvl w:val="0"/>
          <w:numId w:val="31"/>
        </w:numPr>
        <w:spacing w:after="160" w:line="259" w:lineRule="auto"/>
      </w:pPr>
      <w:r w:rsidRPr="00D35C1F">
        <w:t xml:space="preserve">Rozporządzenie Ministra Zdrowia z dnia 24 września 2013 czerwca 2023 r. w sprawie świadczeń gwarantowanych z zakresu podstawowej opieki zdrowotnej </w:t>
      </w:r>
    </w:p>
    <w:p w:rsidR="00FB2FBA" w:rsidRPr="00D35C1F" w:rsidRDefault="00FB2FBA" w:rsidP="00374B48">
      <w:pPr>
        <w:pStyle w:val="Akapitzlist"/>
        <w:numPr>
          <w:ilvl w:val="0"/>
          <w:numId w:val="31"/>
        </w:numPr>
        <w:spacing w:after="160" w:line="259" w:lineRule="auto"/>
      </w:pPr>
      <w:r w:rsidRPr="00D35C1F">
        <w:lastRenderedPageBreak/>
        <w:t xml:space="preserve">Rozporządzenie Ministra Zdrowia z dnia 6 kwietnia 2020 r. w sprawie rodzajów, zakresu i wzorów dokumentacji medycznej oraz sposobu jej przechowywania </w:t>
      </w:r>
    </w:p>
    <w:p w:rsidR="00FB2FBA" w:rsidRPr="00D35C1F" w:rsidRDefault="00FB2FBA" w:rsidP="00374B48">
      <w:pPr>
        <w:pStyle w:val="Akapitzlist"/>
        <w:numPr>
          <w:ilvl w:val="0"/>
          <w:numId w:val="31"/>
        </w:numPr>
        <w:spacing w:after="160" w:line="259" w:lineRule="auto"/>
      </w:pPr>
      <w:r w:rsidRPr="00D35C1F">
        <w:t xml:space="preserve">Rozporządzenie Ministra Zdrowia z dnia 6 listopada 2013 r. w sprawie świadczeń gwarantowanych z zakresu rehabilitacji leczniczej </w:t>
      </w:r>
    </w:p>
    <w:p w:rsidR="00FB2FBA" w:rsidRPr="00D35C1F" w:rsidRDefault="00FB2FBA" w:rsidP="00374B48">
      <w:pPr>
        <w:pStyle w:val="Akapitzlist"/>
        <w:numPr>
          <w:ilvl w:val="0"/>
          <w:numId w:val="31"/>
        </w:numPr>
        <w:spacing w:after="160" w:line="259" w:lineRule="auto"/>
      </w:pPr>
      <w:r w:rsidRPr="00D35C1F">
        <w:t xml:space="preserve">Rozporządzenie Ministra Zdrowia z dnia 6 listopada 2013 r. w sprawie świadczeń gwarantowanych z zakresu ambulatoryjnej opieki specjalistycznej </w:t>
      </w:r>
    </w:p>
    <w:p w:rsidR="00FB2FBA" w:rsidRPr="00D35C1F" w:rsidRDefault="00FB2FBA" w:rsidP="00374B48">
      <w:pPr>
        <w:pStyle w:val="Akapitzlist"/>
        <w:numPr>
          <w:ilvl w:val="0"/>
          <w:numId w:val="31"/>
        </w:numPr>
        <w:spacing w:after="160" w:line="259" w:lineRule="auto"/>
      </w:pPr>
      <w:r w:rsidRPr="00D35C1F">
        <w:t xml:space="preserve">Szczepanowska-Wołowiec B., Lorkowski J., </w:t>
      </w:r>
      <w:proofErr w:type="spellStart"/>
      <w:r w:rsidRPr="00D35C1F">
        <w:t>Kotela</w:t>
      </w:r>
      <w:proofErr w:type="spellEnd"/>
      <w:r w:rsidRPr="00D35C1F">
        <w:t xml:space="preserve"> A., Dolegliwości bólowe kręgosłupa w grupie pracowników biurowych, artykuł, 2016</w:t>
      </w:r>
    </w:p>
    <w:p w:rsidR="00FB2FBA" w:rsidRPr="00D35C1F" w:rsidRDefault="00FB2FBA" w:rsidP="00374B48">
      <w:pPr>
        <w:pStyle w:val="Akapitzlist"/>
        <w:numPr>
          <w:ilvl w:val="0"/>
          <w:numId w:val="31"/>
        </w:numPr>
        <w:spacing w:after="160" w:line="259" w:lineRule="auto"/>
      </w:pPr>
      <w:proofErr w:type="spellStart"/>
      <w:r w:rsidRPr="00D35C1F">
        <w:t>Szpala</w:t>
      </w:r>
      <w:proofErr w:type="spellEnd"/>
      <w:r w:rsidRPr="00D35C1F">
        <w:t xml:space="preserve"> M., </w:t>
      </w:r>
      <w:proofErr w:type="spellStart"/>
      <w:r w:rsidRPr="00D35C1F">
        <w:t>Skorupińska</w:t>
      </w:r>
      <w:proofErr w:type="spellEnd"/>
      <w:r w:rsidRPr="00D35C1F">
        <w:t xml:space="preserve"> A., </w:t>
      </w:r>
      <w:proofErr w:type="spellStart"/>
      <w:r w:rsidRPr="00D35C1F">
        <w:t>Kostarz</w:t>
      </w:r>
      <w:proofErr w:type="spellEnd"/>
      <w:r w:rsidRPr="00D35C1F">
        <w:t xml:space="preserve"> K., Występowanie zespołów bólowych kręgosłupa – przyczyny i leczenie, artykuł, 2017</w:t>
      </w:r>
    </w:p>
    <w:p w:rsidR="00FB2FBA" w:rsidRPr="00D35C1F" w:rsidRDefault="00FB2FBA" w:rsidP="00374B48">
      <w:pPr>
        <w:pStyle w:val="Akapitzlist"/>
        <w:numPr>
          <w:ilvl w:val="0"/>
          <w:numId w:val="31"/>
        </w:numPr>
        <w:spacing w:after="160" w:line="259" w:lineRule="auto"/>
        <w:rPr>
          <w:rStyle w:val="Hipercze"/>
          <w:color w:val="auto"/>
          <w:u w:val="none"/>
        </w:rPr>
      </w:pPr>
      <w:r w:rsidRPr="00D35C1F">
        <w:rPr>
          <w:rStyle w:val="Hipercze"/>
          <w:color w:val="auto"/>
          <w:u w:val="none"/>
        </w:rPr>
        <w:t xml:space="preserve">Ustawa z dnia 10 maja 2018 r. o ochronie danych osobowych </w:t>
      </w:r>
    </w:p>
    <w:p w:rsidR="00FB2FBA" w:rsidRPr="00D35C1F" w:rsidRDefault="00FB2FBA" w:rsidP="00374B48">
      <w:pPr>
        <w:pStyle w:val="Akapitzlist"/>
        <w:numPr>
          <w:ilvl w:val="0"/>
          <w:numId w:val="31"/>
        </w:numPr>
        <w:spacing w:after="160" w:line="259" w:lineRule="auto"/>
      </w:pPr>
      <w:r w:rsidRPr="00D35C1F">
        <w:t xml:space="preserve">Ustawa z dnia 15 kwietnia 2011 r. o działalności leczniczej </w:t>
      </w:r>
    </w:p>
    <w:p w:rsidR="00FB2FBA" w:rsidRPr="00D35C1F" w:rsidRDefault="00FB2FBA" w:rsidP="00374B48">
      <w:pPr>
        <w:pStyle w:val="Akapitzlist"/>
        <w:numPr>
          <w:ilvl w:val="0"/>
          <w:numId w:val="31"/>
        </w:numPr>
        <w:spacing w:after="160" w:line="259" w:lineRule="auto"/>
      </w:pPr>
      <w:r w:rsidRPr="00D35C1F">
        <w:t xml:space="preserve">Ustawa z dnia 27 czerwca 1997 r. o służbie medycyny pracy </w:t>
      </w:r>
    </w:p>
    <w:p w:rsidR="00FB2FBA" w:rsidRPr="00D35C1F" w:rsidRDefault="00FB2FBA" w:rsidP="00374B48">
      <w:pPr>
        <w:pStyle w:val="Akapitzlist"/>
        <w:numPr>
          <w:ilvl w:val="0"/>
          <w:numId w:val="31"/>
        </w:numPr>
        <w:spacing w:after="160" w:line="259" w:lineRule="auto"/>
        <w:rPr>
          <w:rStyle w:val="Hipercze"/>
          <w:color w:val="auto"/>
          <w:u w:val="none"/>
        </w:rPr>
      </w:pPr>
      <w:r w:rsidRPr="00D35C1F">
        <w:rPr>
          <w:rStyle w:val="Hipercze"/>
          <w:color w:val="auto"/>
          <w:u w:val="none"/>
        </w:rPr>
        <w:t xml:space="preserve">Ustawa z dnia 28 kwietnia 2011 r. o systemie informacji w ochronie zdrowia </w:t>
      </w:r>
    </w:p>
    <w:p w:rsidR="00FB2FBA" w:rsidRPr="00D35C1F" w:rsidRDefault="00FB2FBA" w:rsidP="00374B48">
      <w:pPr>
        <w:pStyle w:val="Akapitzlist"/>
        <w:numPr>
          <w:ilvl w:val="0"/>
          <w:numId w:val="31"/>
        </w:numPr>
        <w:spacing w:after="160" w:line="259" w:lineRule="auto"/>
        <w:rPr>
          <w:rStyle w:val="Hipercze"/>
          <w:color w:val="auto"/>
          <w:u w:val="none"/>
        </w:rPr>
      </w:pPr>
      <w:r w:rsidRPr="00D35C1F">
        <w:rPr>
          <w:rStyle w:val="Hipercze"/>
          <w:color w:val="auto"/>
          <w:u w:val="none"/>
        </w:rPr>
        <w:t>Ustawa z dnia 6 listopada 2008 o prawach pacjenta i Rzecznika Praw Pacjenta</w:t>
      </w:r>
    </w:p>
    <w:p w:rsidR="00FB2FBA" w:rsidRPr="00D35C1F" w:rsidRDefault="00FB2FBA" w:rsidP="00374B48">
      <w:pPr>
        <w:pStyle w:val="Akapitzlist"/>
        <w:numPr>
          <w:ilvl w:val="0"/>
          <w:numId w:val="31"/>
        </w:numPr>
        <w:spacing w:after="160" w:line="259" w:lineRule="auto"/>
      </w:pPr>
      <w:r w:rsidRPr="00D35C1F">
        <w:t xml:space="preserve">Zakład Ubezpieczeń Społecznych, Raport o absencji chorobowej w 2022 r., </w:t>
      </w:r>
      <w:hyperlink r:id="rId20" w:history="1">
        <w:r w:rsidRPr="00D35C1F">
          <w:rPr>
            <w:rStyle w:val="Hipercze"/>
            <w:color w:val="auto"/>
            <w:u w:val="none"/>
          </w:rPr>
          <w:t>https://www.zus.pl/documents/10182/39590/Absencja+chorobowa_raport_2021.pdf</w:t>
        </w:r>
      </w:hyperlink>
      <w:r w:rsidRPr="00D35C1F">
        <w:rPr>
          <w:rStyle w:val="Hipercze"/>
          <w:color w:val="auto"/>
          <w:u w:val="none"/>
        </w:rPr>
        <w:t>, [dostęp: 25.09.2023]</w:t>
      </w:r>
    </w:p>
    <w:p w:rsidR="00FB2FBA" w:rsidRPr="00D35C1F" w:rsidRDefault="00FB2FBA" w:rsidP="00374B48">
      <w:pPr>
        <w:pStyle w:val="Akapitzlist"/>
        <w:numPr>
          <w:ilvl w:val="0"/>
          <w:numId w:val="31"/>
        </w:numPr>
        <w:spacing w:after="160" w:line="259" w:lineRule="auto"/>
        <w:rPr>
          <w:rStyle w:val="Hipercze"/>
          <w:color w:val="auto"/>
          <w:u w:val="none"/>
        </w:rPr>
      </w:pPr>
      <w:r w:rsidRPr="00D35C1F">
        <w:t>Zakład Ubezpieczeń Zdrowotnych, Absencja chorobowa w 2022</w:t>
      </w:r>
      <w:r w:rsidR="00E961B9">
        <w:t xml:space="preserve"> </w:t>
      </w:r>
      <w:r w:rsidRPr="00D35C1F">
        <w:t xml:space="preserve">roku, Warszawa 2023, </w:t>
      </w:r>
      <w:hyperlink r:id="rId21" w:history="1">
        <w:r w:rsidRPr="00D35C1F">
          <w:rPr>
            <w:rStyle w:val="Hipercze"/>
            <w:color w:val="auto"/>
            <w:u w:val="none"/>
          </w:rPr>
          <w:t>https://www.zus.pl/baza-wiedzy/statystyka/opracowania-tematyczne/absencja-chorobowa</w:t>
        </w:r>
      </w:hyperlink>
      <w:r w:rsidRPr="00D35C1F">
        <w:rPr>
          <w:rStyle w:val="Hipercze"/>
          <w:color w:val="auto"/>
          <w:u w:val="none"/>
        </w:rPr>
        <w:t>, [dostęp: 20.06.2023]</w:t>
      </w:r>
    </w:p>
    <w:p w:rsidR="00472CAD" w:rsidRDefault="00472CAD" w:rsidP="00472CAD">
      <w:pPr>
        <w:spacing w:line="240" w:lineRule="auto"/>
      </w:pPr>
    </w:p>
    <w:p w:rsidR="00AA464F" w:rsidRDefault="00AA464F" w:rsidP="00472CAD">
      <w:pPr>
        <w:spacing w:line="240" w:lineRule="auto"/>
      </w:pPr>
    </w:p>
    <w:p w:rsidR="00AA464F" w:rsidRDefault="00AA464F" w:rsidP="00472CAD">
      <w:pPr>
        <w:spacing w:line="240" w:lineRule="auto"/>
      </w:pPr>
    </w:p>
    <w:p w:rsidR="00AA464F" w:rsidRDefault="00AA464F" w:rsidP="00472CAD">
      <w:pPr>
        <w:spacing w:line="240" w:lineRule="auto"/>
      </w:pPr>
    </w:p>
    <w:p w:rsidR="00AA464F" w:rsidRDefault="00AA464F" w:rsidP="00472CAD">
      <w:pPr>
        <w:spacing w:line="240" w:lineRule="auto"/>
      </w:pPr>
    </w:p>
    <w:p w:rsidR="00AA464F" w:rsidRDefault="00AA464F" w:rsidP="00472CAD">
      <w:pPr>
        <w:spacing w:line="240" w:lineRule="auto"/>
      </w:pPr>
    </w:p>
    <w:p w:rsidR="00AA464F" w:rsidRDefault="00AA464F" w:rsidP="00472CAD">
      <w:pPr>
        <w:spacing w:line="240" w:lineRule="auto"/>
      </w:pPr>
    </w:p>
    <w:p w:rsidR="00AA464F" w:rsidRDefault="00AA464F" w:rsidP="00472CAD">
      <w:pPr>
        <w:spacing w:line="240" w:lineRule="auto"/>
      </w:pPr>
    </w:p>
    <w:p w:rsidR="00AA464F" w:rsidRDefault="00AA464F" w:rsidP="00472CAD">
      <w:pPr>
        <w:spacing w:line="240" w:lineRule="auto"/>
      </w:pPr>
    </w:p>
    <w:p w:rsidR="00AA464F" w:rsidRDefault="00AA464F" w:rsidP="00472CAD">
      <w:pPr>
        <w:spacing w:line="240" w:lineRule="auto"/>
      </w:pPr>
    </w:p>
    <w:p w:rsidR="00AA464F" w:rsidRDefault="00AA464F" w:rsidP="00472CAD">
      <w:pPr>
        <w:spacing w:line="240" w:lineRule="auto"/>
      </w:pPr>
    </w:p>
    <w:p w:rsidR="00AA464F" w:rsidRDefault="00AA464F" w:rsidP="00472CAD">
      <w:pPr>
        <w:spacing w:line="240" w:lineRule="auto"/>
      </w:pPr>
    </w:p>
    <w:p w:rsidR="00AA464F" w:rsidRDefault="00AA464F" w:rsidP="00472CAD">
      <w:pPr>
        <w:spacing w:line="240" w:lineRule="auto"/>
      </w:pPr>
    </w:p>
    <w:p w:rsidR="00AA464F" w:rsidRDefault="00AA464F" w:rsidP="00472CAD">
      <w:pPr>
        <w:spacing w:line="240" w:lineRule="auto"/>
      </w:pPr>
    </w:p>
    <w:p w:rsidR="00AA464F" w:rsidRDefault="00AA464F" w:rsidP="00472CAD">
      <w:pPr>
        <w:spacing w:line="240" w:lineRule="auto"/>
      </w:pPr>
    </w:p>
    <w:p w:rsidR="00AA464F" w:rsidRDefault="00AA464F" w:rsidP="00472CAD">
      <w:pPr>
        <w:spacing w:line="240" w:lineRule="auto"/>
      </w:pPr>
    </w:p>
    <w:p w:rsidR="00AA464F" w:rsidRDefault="00AA464F" w:rsidP="00472CAD">
      <w:pPr>
        <w:spacing w:line="240" w:lineRule="auto"/>
      </w:pPr>
    </w:p>
    <w:p w:rsidR="00AA464F" w:rsidRDefault="00AA464F" w:rsidP="00472CAD">
      <w:pPr>
        <w:spacing w:line="240" w:lineRule="auto"/>
      </w:pPr>
    </w:p>
    <w:p w:rsidR="00AA464F" w:rsidRDefault="00AA464F" w:rsidP="00472CAD">
      <w:pPr>
        <w:spacing w:line="240" w:lineRule="auto"/>
      </w:pPr>
    </w:p>
    <w:p w:rsidR="00AA464F" w:rsidRDefault="00AA464F" w:rsidP="00472CAD">
      <w:pPr>
        <w:spacing w:line="240" w:lineRule="auto"/>
      </w:pPr>
    </w:p>
    <w:p w:rsidR="00AA464F" w:rsidRDefault="00AA464F" w:rsidP="00472CAD">
      <w:pPr>
        <w:spacing w:line="240" w:lineRule="auto"/>
      </w:pPr>
    </w:p>
    <w:p w:rsidR="00AA464F" w:rsidRDefault="00AA464F" w:rsidP="00472CAD">
      <w:pPr>
        <w:spacing w:line="240" w:lineRule="auto"/>
      </w:pPr>
    </w:p>
    <w:p w:rsidR="00AA464F" w:rsidRDefault="00AA464F" w:rsidP="00472CAD">
      <w:pPr>
        <w:spacing w:line="240" w:lineRule="auto"/>
      </w:pPr>
    </w:p>
    <w:p w:rsidR="00AA464F" w:rsidRDefault="00AA464F" w:rsidP="00472CAD">
      <w:pPr>
        <w:spacing w:line="240" w:lineRule="auto"/>
      </w:pPr>
    </w:p>
    <w:p w:rsidR="00AA464F" w:rsidRDefault="00AA464F" w:rsidP="00472CAD">
      <w:pPr>
        <w:spacing w:line="240" w:lineRule="auto"/>
      </w:pPr>
    </w:p>
    <w:p w:rsidR="00AA464F" w:rsidRDefault="00AA464F" w:rsidP="00472CAD">
      <w:pPr>
        <w:spacing w:line="240" w:lineRule="auto"/>
      </w:pPr>
    </w:p>
    <w:p w:rsidR="00AA464F" w:rsidRDefault="00AA464F" w:rsidP="00472CAD">
      <w:pPr>
        <w:spacing w:line="240" w:lineRule="auto"/>
      </w:pPr>
    </w:p>
    <w:p w:rsidR="00AA464F" w:rsidRDefault="00AA464F" w:rsidP="00472CAD">
      <w:pPr>
        <w:spacing w:line="240" w:lineRule="auto"/>
      </w:pPr>
    </w:p>
    <w:p w:rsidR="00AA464F" w:rsidRPr="00AA464F" w:rsidRDefault="00AA464F" w:rsidP="00AA464F">
      <w:pPr>
        <w:spacing w:after="160" w:line="256" w:lineRule="auto"/>
        <w:jc w:val="right"/>
        <w:rPr>
          <w:rFonts w:ascii="Calibri" w:eastAsia="Calibri" w:hAnsi="Calibri" w:cs="Calibri"/>
          <w:b/>
        </w:rPr>
      </w:pPr>
      <w:r w:rsidRPr="00AA464F">
        <w:rPr>
          <w:rFonts w:ascii="Calibri" w:eastAsia="Calibri" w:hAnsi="Calibri" w:cs="Calibri"/>
          <w:b/>
        </w:rPr>
        <w:lastRenderedPageBreak/>
        <w:t>Załącznik nr 1</w:t>
      </w:r>
    </w:p>
    <w:p w:rsidR="00AA464F" w:rsidRPr="00AA464F" w:rsidRDefault="00AA464F" w:rsidP="00AA464F">
      <w:pPr>
        <w:spacing w:after="160" w:line="256" w:lineRule="auto"/>
        <w:jc w:val="center"/>
        <w:rPr>
          <w:rFonts w:ascii="Calibri" w:eastAsia="Calibri" w:hAnsi="Calibri" w:cs="Calibri"/>
          <w:b/>
        </w:rPr>
      </w:pPr>
      <w:r w:rsidRPr="00AA464F">
        <w:rPr>
          <w:rFonts w:ascii="Calibri" w:eastAsia="Calibri" w:hAnsi="Calibri" w:cs="Calibri"/>
          <w:b/>
        </w:rPr>
        <w:t>ANONIMOWA ANKIETA SATYSFAKCJI UCZESTNIKA</w:t>
      </w:r>
    </w:p>
    <w:p w:rsidR="00AA464F" w:rsidRPr="00AA464F" w:rsidRDefault="00AA464F" w:rsidP="00AA464F">
      <w:pPr>
        <w:spacing w:line="256" w:lineRule="auto"/>
        <w:jc w:val="center"/>
        <w:rPr>
          <w:rFonts w:ascii="Calibri" w:eastAsia="Calibri" w:hAnsi="Calibri" w:cs="Calibri"/>
        </w:rPr>
      </w:pPr>
      <w:r w:rsidRPr="00AA464F">
        <w:rPr>
          <w:rFonts w:ascii="Calibri" w:eastAsia="Calibri" w:hAnsi="Calibri" w:cs="Calibri"/>
        </w:rPr>
        <w:t>Poniższa ankieta ma na celu poznanie Pani/Pana opinii oraz uwag na temat</w:t>
      </w:r>
    </w:p>
    <w:p w:rsidR="00AA464F" w:rsidRPr="00AA464F" w:rsidRDefault="00AA464F" w:rsidP="00AA464F">
      <w:pPr>
        <w:spacing w:line="256" w:lineRule="auto"/>
        <w:jc w:val="center"/>
        <w:rPr>
          <w:rFonts w:ascii="Calibri" w:eastAsia="Calibri" w:hAnsi="Calibri" w:cs="Arial"/>
        </w:rPr>
      </w:pPr>
      <w:r w:rsidRPr="00AA464F">
        <w:rPr>
          <w:rFonts w:ascii="Calibri" w:eastAsia="Calibri" w:hAnsi="Calibri" w:cs="Calibri"/>
          <w:b/>
          <w:bCs/>
        </w:rPr>
        <w:t xml:space="preserve">„Regionalnego Programu Zdrowotnego Profilaktyka przewlekłych bólów kręgosłupa związanych </w:t>
      </w:r>
      <w:r w:rsidRPr="00AA464F">
        <w:rPr>
          <w:rFonts w:ascii="Calibri" w:eastAsia="Calibri" w:hAnsi="Calibri" w:cs="Calibri"/>
          <w:b/>
          <w:bCs/>
        </w:rPr>
        <w:br/>
        <w:t>z warunkami pracy wśród mieszkańców województwa zachodniopomorskiego”</w:t>
      </w:r>
    </w:p>
    <w:p w:rsidR="00AA464F" w:rsidRPr="00AA464F" w:rsidRDefault="00AA464F" w:rsidP="00AA464F">
      <w:pPr>
        <w:spacing w:line="256" w:lineRule="auto"/>
        <w:rPr>
          <w:rFonts w:ascii="Calibri" w:eastAsia="Calibri" w:hAnsi="Calibri" w:cs="Calibri"/>
          <w:i/>
        </w:rPr>
      </w:pPr>
    </w:p>
    <w:p w:rsidR="00AA464F" w:rsidRPr="00AA464F" w:rsidRDefault="00AA464F" w:rsidP="00AA464F">
      <w:pPr>
        <w:spacing w:line="256" w:lineRule="auto"/>
        <w:rPr>
          <w:rFonts w:ascii="Calibri" w:eastAsia="Calibri" w:hAnsi="Calibri" w:cs="Calibri"/>
          <w:i/>
        </w:rPr>
      </w:pPr>
      <w:r w:rsidRPr="00AA464F">
        <w:rPr>
          <w:rFonts w:ascii="Calibri" w:eastAsia="Calibri" w:hAnsi="Calibri" w:cs="Calibri"/>
          <w:i/>
        </w:rPr>
        <w:t xml:space="preserve">Otrzymane informacje pomogą nam na jeszcze lepszą organizację tego rodzaju przedsięwzięć </w:t>
      </w:r>
      <w:r w:rsidRPr="00AA464F">
        <w:rPr>
          <w:rFonts w:ascii="Calibri" w:eastAsia="Calibri" w:hAnsi="Calibri" w:cs="Calibri"/>
          <w:i/>
        </w:rPr>
        <w:br/>
        <w:t xml:space="preserve">w przyszłości. </w:t>
      </w:r>
    </w:p>
    <w:p w:rsidR="00AA464F" w:rsidRPr="00AA464F" w:rsidRDefault="00AA464F" w:rsidP="00AA464F">
      <w:pPr>
        <w:spacing w:line="256" w:lineRule="auto"/>
        <w:rPr>
          <w:rFonts w:ascii="Calibri" w:eastAsia="Calibri" w:hAnsi="Calibri" w:cs="Calibri"/>
          <w:i/>
        </w:rPr>
      </w:pPr>
    </w:p>
    <w:p w:rsidR="00AA464F" w:rsidRPr="00AA464F" w:rsidRDefault="00AA464F" w:rsidP="00AA464F">
      <w:pPr>
        <w:spacing w:line="256" w:lineRule="auto"/>
        <w:rPr>
          <w:rFonts w:ascii="Calibri" w:eastAsia="Calibri" w:hAnsi="Calibri" w:cs="Calibri"/>
          <w:i/>
        </w:rPr>
      </w:pPr>
      <w:r w:rsidRPr="00AA464F">
        <w:rPr>
          <w:rFonts w:ascii="Calibri" w:eastAsia="Calibri" w:hAnsi="Calibri" w:cs="Calibri"/>
          <w:i/>
        </w:rPr>
        <w:t xml:space="preserve">Proszę o udzielenie odpowiedzi, podkreślając właściwą odpowiedź. </w:t>
      </w:r>
    </w:p>
    <w:p w:rsidR="00AA464F" w:rsidRPr="00AA464F" w:rsidRDefault="00AA464F" w:rsidP="00AA464F">
      <w:pPr>
        <w:spacing w:line="256" w:lineRule="auto"/>
        <w:rPr>
          <w:rFonts w:ascii="Calibri" w:eastAsia="Calibri" w:hAnsi="Calibri" w:cs="Calibri"/>
          <w:i/>
        </w:rPr>
      </w:pPr>
    </w:p>
    <w:p w:rsidR="00AA464F" w:rsidRPr="00AA464F" w:rsidRDefault="00AA464F" w:rsidP="00374B48">
      <w:pPr>
        <w:numPr>
          <w:ilvl w:val="0"/>
          <w:numId w:val="41"/>
        </w:numPr>
        <w:spacing w:after="160" w:line="256" w:lineRule="auto"/>
        <w:ind w:left="284" w:hanging="284"/>
        <w:contextualSpacing/>
        <w:jc w:val="left"/>
        <w:rPr>
          <w:rFonts w:ascii="Calibri" w:eastAsia="Calibri" w:hAnsi="Calibri" w:cs="Calibri"/>
          <w:b/>
        </w:rPr>
      </w:pPr>
      <w:r w:rsidRPr="00AA464F">
        <w:rPr>
          <w:rFonts w:ascii="Calibri" w:eastAsia="Calibri" w:hAnsi="Calibri" w:cs="Calibri"/>
          <w:b/>
        </w:rPr>
        <w:t xml:space="preserve">Płeć </w:t>
      </w:r>
    </w:p>
    <w:p w:rsidR="00AA464F" w:rsidRPr="00AA464F" w:rsidRDefault="00AA464F" w:rsidP="00374B48">
      <w:pPr>
        <w:numPr>
          <w:ilvl w:val="0"/>
          <w:numId w:val="42"/>
        </w:numPr>
        <w:spacing w:after="160" w:line="256" w:lineRule="auto"/>
        <w:ind w:left="284" w:hanging="284"/>
        <w:contextualSpacing/>
        <w:jc w:val="left"/>
        <w:rPr>
          <w:rFonts w:ascii="Calibri" w:eastAsia="Calibri" w:hAnsi="Calibri" w:cs="Calibri"/>
        </w:rPr>
      </w:pPr>
      <w:r w:rsidRPr="00AA464F">
        <w:rPr>
          <w:rFonts w:ascii="Calibri" w:eastAsia="Calibri" w:hAnsi="Calibri" w:cs="Calibri"/>
        </w:rPr>
        <w:t>Kobieta</w:t>
      </w:r>
    </w:p>
    <w:p w:rsidR="00AA464F" w:rsidRPr="00AA464F" w:rsidRDefault="00AA464F" w:rsidP="00374B48">
      <w:pPr>
        <w:numPr>
          <w:ilvl w:val="0"/>
          <w:numId w:val="42"/>
        </w:numPr>
        <w:spacing w:after="160" w:line="256" w:lineRule="auto"/>
        <w:ind w:left="284" w:hanging="284"/>
        <w:contextualSpacing/>
        <w:jc w:val="left"/>
        <w:rPr>
          <w:rFonts w:ascii="Calibri" w:eastAsia="Calibri" w:hAnsi="Calibri" w:cs="Calibri"/>
        </w:rPr>
      </w:pPr>
      <w:r w:rsidRPr="00AA464F">
        <w:rPr>
          <w:rFonts w:ascii="Calibri" w:eastAsia="Calibri" w:hAnsi="Calibri" w:cs="Calibri"/>
        </w:rPr>
        <w:t>Mężczyzna</w:t>
      </w:r>
    </w:p>
    <w:p w:rsidR="00AA464F" w:rsidRPr="00AA464F" w:rsidRDefault="00AA464F" w:rsidP="00AA464F">
      <w:pPr>
        <w:spacing w:line="256" w:lineRule="auto"/>
        <w:contextualSpacing/>
        <w:rPr>
          <w:rFonts w:ascii="Calibri" w:eastAsia="Calibri" w:hAnsi="Calibri" w:cs="Calibri"/>
        </w:rPr>
      </w:pPr>
    </w:p>
    <w:p w:rsidR="00AA464F" w:rsidRPr="00AA464F" w:rsidRDefault="00AA464F" w:rsidP="00374B48">
      <w:pPr>
        <w:numPr>
          <w:ilvl w:val="0"/>
          <w:numId w:val="41"/>
        </w:numPr>
        <w:spacing w:after="160" w:line="256" w:lineRule="auto"/>
        <w:ind w:left="284" w:hanging="284"/>
        <w:contextualSpacing/>
        <w:jc w:val="left"/>
        <w:rPr>
          <w:rFonts w:ascii="Calibri" w:eastAsia="Calibri" w:hAnsi="Calibri" w:cs="Calibri"/>
          <w:b/>
        </w:rPr>
      </w:pPr>
      <w:r w:rsidRPr="00AA464F">
        <w:rPr>
          <w:rFonts w:ascii="Calibri" w:eastAsia="Calibri" w:hAnsi="Calibri" w:cs="Calibri"/>
          <w:b/>
        </w:rPr>
        <w:t>Czy jest Pan/Pani zadowolony/a z udziału w programie?</w:t>
      </w:r>
    </w:p>
    <w:p w:rsidR="00AA464F" w:rsidRPr="00AA464F" w:rsidRDefault="00AA464F" w:rsidP="00374B48">
      <w:pPr>
        <w:numPr>
          <w:ilvl w:val="0"/>
          <w:numId w:val="43"/>
        </w:numPr>
        <w:spacing w:after="160" w:line="256" w:lineRule="auto"/>
        <w:ind w:left="284" w:hanging="284"/>
        <w:contextualSpacing/>
        <w:jc w:val="left"/>
        <w:rPr>
          <w:rFonts w:ascii="Calibri" w:eastAsia="Calibri" w:hAnsi="Calibri" w:cs="Calibri"/>
        </w:rPr>
      </w:pPr>
      <w:r w:rsidRPr="00AA464F">
        <w:rPr>
          <w:rFonts w:ascii="Calibri" w:eastAsia="Calibri" w:hAnsi="Calibri" w:cs="Calibri"/>
        </w:rPr>
        <w:t>tak</w:t>
      </w:r>
    </w:p>
    <w:p w:rsidR="00AA464F" w:rsidRPr="00AA464F" w:rsidRDefault="00AA464F" w:rsidP="00374B48">
      <w:pPr>
        <w:numPr>
          <w:ilvl w:val="0"/>
          <w:numId w:val="43"/>
        </w:numPr>
        <w:spacing w:after="160" w:line="256" w:lineRule="auto"/>
        <w:ind w:left="284" w:hanging="284"/>
        <w:contextualSpacing/>
        <w:jc w:val="left"/>
        <w:rPr>
          <w:rFonts w:ascii="Calibri" w:eastAsia="Calibri" w:hAnsi="Calibri" w:cs="Calibri"/>
        </w:rPr>
      </w:pPr>
      <w:r w:rsidRPr="00AA464F">
        <w:rPr>
          <w:rFonts w:ascii="Calibri" w:eastAsia="Calibri" w:hAnsi="Calibri" w:cs="Calibri"/>
        </w:rPr>
        <w:t>raczej tak</w:t>
      </w:r>
    </w:p>
    <w:p w:rsidR="00AA464F" w:rsidRPr="00AA464F" w:rsidRDefault="00AA464F" w:rsidP="00374B48">
      <w:pPr>
        <w:numPr>
          <w:ilvl w:val="0"/>
          <w:numId w:val="43"/>
        </w:numPr>
        <w:spacing w:after="160" w:line="256" w:lineRule="auto"/>
        <w:ind w:left="284" w:hanging="284"/>
        <w:contextualSpacing/>
        <w:jc w:val="left"/>
        <w:rPr>
          <w:rFonts w:ascii="Calibri" w:eastAsia="Calibri" w:hAnsi="Calibri" w:cs="Calibri"/>
        </w:rPr>
      </w:pPr>
      <w:r w:rsidRPr="00AA464F">
        <w:rPr>
          <w:rFonts w:ascii="Calibri" w:eastAsia="Calibri" w:hAnsi="Calibri" w:cs="Calibri"/>
        </w:rPr>
        <w:t>raczej nie</w:t>
      </w:r>
    </w:p>
    <w:p w:rsidR="00AA464F" w:rsidRPr="00AA464F" w:rsidRDefault="00AA464F" w:rsidP="00374B48">
      <w:pPr>
        <w:numPr>
          <w:ilvl w:val="0"/>
          <w:numId w:val="43"/>
        </w:numPr>
        <w:spacing w:after="160" w:line="256" w:lineRule="auto"/>
        <w:ind w:left="284" w:hanging="284"/>
        <w:contextualSpacing/>
        <w:jc w:val="left"/>
        <w:rPr>
          <w:rFonts w:ascii="Calibri" w:eastAsia="Calibri" w:hAnsi="Calibri" w:cs="Calibri"/>
        </w:rPr>
      </w:pPr>
      <w:r w:rsidRPr="00AA464F">
        <w:rPr>
          <w:rFonts w:ascii="Calibri" w:eastAsia="Calibri" w:hAnsi="Calibri" w:cs="Calibri"/>
        </w:rPr>
        <w:t>zdecydowanie nie</w:t>
      </w:r>
    </w:p>
    <w:p w:rsidR="00AA464F" w:rsidRPr="00AA464F" w:rsidRDefault="00AA464F" w:rsidP="00374B48">
      <w:pPr>
        <w:numPr>
          <w:ilvl w:val="0"/>
          <w:numId w:val="43"/>
        </w:numPr>
        <w:spacing w:after="160" w:line="256" w:lineRule="auto"/>
        <w:ind w:left="284" w:hanging="284"/>
        <w:contextualSpacing/>
        <w:jc w:val="left"/>
        <w:rPr>
          <w:rFonts w:ascii="Calibri" w:eastAsia="Calibri" w:hAnsi="Calibri" w:cs="Calibri"/>
        </w:rPr>
      </w:pPr>
      <w:r w:rsidRPr="00AA464F">
        <w:rPr>
          <w:rFonts w:ascii="Calibri" w:eastAsia="Calibri" w:hAnsi="Calibri" w:cs="Calibri"/>
        </w:rPr>
        <w:t>trudno powiedzieć</w:t>
      </w:r>
    </w:p>
    <w:p w:rsidR="00AA464F" w:rsidRPr="00AA464F" w:rsidRDefault="00AA464F" w:rsidP="00AA464F">
      <w:pPr>
        <w:spacing w:line="256" w:lineRule="auto"/>
        <w:rPr>
          <w:rFonts w:ascii="Calibri" w:eastAsia="Calibri" w:hAnsi="Calibri" w:cs="Calibri"/>
        </w:rPr>
      </w:pPr>
    </w:p>
    <w:p w:rsidR="00AA464F" w:rsidRPr="00AA464F" w:rsidRDefault="00AA464F" w:rsidP="00374B48">
      <w:pPr>
        <w:numPr>
          <w:ilvl w:val="0"/>
          <w:numId w:val="41"/>
        </w:numPr>
        <w:spacing w:after="160" w:line="256" w:lineRule="auto"/>
        <w:ind w:left="284" w:hanging="284"/>
        <w:contextualSpacing/>
        <w:jc w:val="left"/>
        <w:rPr>
          <w:rFonts w:ascii="Calibri" w:eastAsia="Calibri" w:hAnsi="Calibri" w:cs="Calibri"/>
          <w:b/>
        </w:rPr>
      </w:pPr>
      <w:r w:rsidRPr="00AA464F">
        <w:rPr>
          <w:rFonts w:ascii="Calibri" w:eastAsia="Calibri" w:hAnsi="Calibri" w:cs="Calibri"/>
          <w:b/>
        </w:rPr>
        <w:t>Czy wziąłby Pan/wzięłaby Pani ponownie udział w podobnym programie?</w:t>
      </w:r>
    </w:p>
    <w:p w:rsidR="00AA464F" w:rsidRPr="00AA464F" w:rsidRDefault="00AA464F" w:rsidP="00374B48">
      <w:pPr>
        <w:numPr>
          <w:ilvl w:val="0"/>
          <w:numId w:val="44"/>
        </w:numPr>
        <w:spacing w:after="160" w:line="256" w:lineRule="auto"/>
        <w:ind w:left="284" w:hanging="284"/>
        <w:contextualSpacing/>
        <w:jc w:val="left"/>
        <w:rPr>
          <w:rFonts w:ascii="Calibri" w:eastAsia="Calibri" w:hAnsi="Calibri" w:cs="Calibri"/>
        </w:rPr>
      </w:pPr>
      <w:r w:rsidRPr="00AA464F">
        <w:rPr>
          <w:rFonts w:ascii="Calibri" w:eastAsia="Calibri" w:hAnsi="Calibri" w:cs="Calibri"/>
        </w:rPr>
        <w:t>tak</w:t>
      </w:r>
    </w:p>
    <w:p w:rsidR="00AA464F" w:rsidRPr="00AA464F" w:rsidRDefault="00AA464F" w:rsidP="00374B48">
      <w:pPr>
        <w:numPr>
          <w:ilvl w:val="0"/>
          <w:numId w:val="44"/>
        </w:numPr>
        <w:spacing w:after="160" w:line="256" w:lineRule="auto"/>
        <w:ind w:left="284" w:hanging="284"/>
        <w:contextualSpacing/>
        <w:jc w:val="left"/>
        <w:rPr>
          <w:rFonts w:ascii="Calibri" w:eastAsia="Calibri" w:hAnsi="Calibri" w:cs="Calibri"/>
        </w:rPr>
      </w:pPr>
      <w:r w:rsidRPr="00AA464F">
        <w:rPr>
          <w:rFonts w:ascii="Calibri" w:eastAsia="Calibri" w:hAnsi="Calibri" w:cs="Calibri"/>
        </w:rPr>
        <w:t>raczej tak</w:t>
      </w:r>
    </w:p>
    <w:p w:rsidR="00AA464F" w:rsidRPr="00AA464F" w:rsidRDefault="00AA464F" w:rsidP="00374B48">
      <w:pPr>
        <w:numPr>
          <w:ilvl w:val="0"/>
          <w:numId w:val="44"/>
        </w:numPr>
        <w:spacing w:after="160" w:line="256" w:lineRule="auto"/>
        <w:ind w:left="284" w:hanging="284"/>
        <w:contextualSpacing/>
        <w:jc w:val="left"/>
        <w:rPr>
          <w:rFonts w:ascii="Calibri" w:eastAsia="Calibri" w:hAnsi="Calibri" w:cs="Calibri"/>
        </w:rPr>
      </w:pPr>
      <w:r w:rsidRPr="00AA464F">
        <w:rPr>
          <w:rFonts w:ascii="Calibri" w:eastAsia="Calibri" w:hAnsi="Calibri" w:cs="Calibri"/>
        </w:rPr>
        <w:t>raczej nie</w:t>
      </w:r>
    </w:p>
    <w:p w:rsidR="00AA464F" w:rsidRPr="00AA464F" w:rsidRDefault="00AA464F" w:rsidP="00374B48">
      <w:pPr>
        <w:numPr>
          <w:ilvl w:val="0"/>
          <w:numId w:val="44"/>
        </w:numPr>
        <w:spacing w:after="160" w:line="256" w:lineRule="auto"/>
        <w:ind w:left="284" w:hanging="284"/>
        <w:contextualSpacing/>
        <w:jc w:val="left"/>
        <w:rPr>
          <w:rFonts w:ascii="Calibri" w:eastAsia="Calibri" w:hAnsi="Calibri" w:cs="Calibri"/>
        </w:rPr>
      </w:pPr>
      <w:r w:rsidRPr="00AA464F">
        <w:rPr>
          <w:rFonts w:ascii="Calibri" w:eastAsia="Calibri" w:hAnsi="Calibri" w:cs="Calibri"/>
        </w:rPr>
        <w:t>zdecydowanie nie</w:t>
      </w:r>
    </w:p>
    <w:p w:rsidR="00AA464F" w:rsidRPr="00AA464F" w:rsidRDefault="00AA464F" w:rsidP="00374B48">
      <w:pPr>
        <w:numPr>
          <w:ilvl w:val="0"/>
          <w:numId w:val="44"/>
        </w:numPr>
        <w:spacing w:after="160" w:line="256" w:lineRule="auto"/>
        <w:ind w:left="284" w:hanging="284"/>
        <w:contextualSpacing/>
        <w:jc w:val="left"/>
        <w:rPr>
          <w:rFonts w:ascii="Calibri" w:eastAsia="Calibri" w:hAnsi="Calibri" w:cs="Calibri"/>
        </w:rPr>
      </w:pPr>
      <w:r w:rsidRPr="00AA464F">
        <w:rPr>
          <w:rFonts w:ascii="Calibri" w:eastAsia="Calibri" w:hAnsi="Calibri" w:cs="Calibri"/>
        </w:rPr>
        <w:t>trudno powiedzieć</w:t>
      </w:r>
    </w:p>
    <w:p w:rsidR="00AA464F" w:rsidRPr="00AA464F" w:rsidRDefault="00AA464F" w:rsidP="00AA464F">
      <w:pPr>
        <w:spacing w:line="256" w:lineRule="auto"/>
        <w:rPr>
          <w:rFonts w:ascii="Calibri" w:eastAsia="Calibri" w:hAnsi="Calibri" w:cs="Calibri"/>
        </w:rPr>
      </w:pPr>
    </w:p>
    <w:p w:rsidR="00AA464F" w:rsidRPr="00AA464F" w:rsidRDefault="00AA464F" w:rsidP="00374B48">
      <w:pPr>
        <w:numPr>
          <w:ilvl w:val="0"/>
          <w:numId w:val="41"/>
        </w:numPr>
        <w:spacing w:after="160" w:line="256" w:lineRule="auto"/>
        <w:ind w:left="284" w:hanging="284"/>
        <w:contextualSpacing/>
        <w:jc w:val="left"/>
        <w:rPr>
          <w:rFonts w:ascii="Calibri" w:eastAsia="Calibri" w:hAnsi="Calibri" w:cs="Calibri"/>
          <w:b/>
        </w:rPr>
      </w:pPr>
      <w:r w:rsidRPr="00AA464F">
        <w:rPr>
          <w:rFonts w:ascii="Calibri" w:eastAsia="Calibri" w:hAnsi="Calibri" w:cs="Calibri"/>
          <w:b/>
        </w:rPr>
        <w:t>Czy poleciłby Pan/poleciłaby Pani ten program innym osobom?</w:t>
      </w:r>
    </w:p>
    <w:p w:rsidR="00AA464F" w:rsidRPr="00AA464F" w:rsidRDefault="00AA464F" w:rsidP="00374B48">
      <w:pPr>
        <w:numPr>
          <w:ilvl w:val="0"/>
          <w:numId w:val="45"/>
        </w:numPr>
        <w:spacing w:after="160" w:line="256" w:lineRule="auto"/>
        <w:ind w:left="284" w:hanging="284"/>
        <w:contextualSpacing/>
        <w:jc w:val="left"/>
        <w:rPr>
          <w:rFonts w:ascii="Calibri" w:eastAsia="Calibri" w:hAnsi="Calibri" w:cs="Calibri"/>
        </w:rPr>
      </w:pPr>
      <w:r w:rsidRPr="00AA464F">
        <w:rPr>
          <w:rFonts w:ascii="Calibri" w:eastAsia="Calibri" w:hAnsi="Calibri" w:cs="Calibri"/>
        </w:rPr>
        <w:t>tak</w:t>
      </w:r>
    </w:p>
    <w:p w:rsidR="00AA464F" w:rsidRPr="00AA464F" w:rsidRDefault="00AA464F" w:rsidP="00374B48">
      <w:pPr>
        <w:numPr>
          <w:ilvl w:val="0"/>
          <w:numId w:val="45"/>
        </w:numPr>
        <w:spacing w:after="160" w:line="256" w:lineRule="auto"/>
        <w:ind w:left="284" w:hanging="284"/>
        <w:contextualSpacing/>
        <w:jc w:val="left"/>
        <w:rPr>
          <w:rFonts w:ascii="Calibri" w:eastAsia="Calibri" w:hAnsi="Calibri" w:cs="Calibri"/>
        </w:rPr>
      </w:pPr>
      <w:r w:rsidRPr="00AA464F">
        <w:rPr>
          <w:rFonts w:ascii="Calibri" w:eastAsia="Calibri" w:hAnsi="Calibri" w:cs="Calibri"/>
        </w:rPr>
        <w:t>raczej tak</w:t>
      </w:r>
    </w:p>
    <w:p w:rsidR="00AA464F" w:rsidRPr="00AA464F" w:rsidRDefault="00AA464F" w:rsidP="00374B48">
      <w:pPr>
        <w:numPr>
          <w:ilvl w:val="0"/>
          <w:numId w:val="45"/>
        </w:numPr>
        <w:spacing w:after="160" w:line="256" w:lineRule="auto"/>
        <w:ind w:left="284" w:hanging="284"/>
        <w:contextualSpacing/>
        <w:jc w:val="left"/>
        <w:rPr>
          <w:rFonts w:ascii="Calibri" w:eastAsia="Calibri" w:hAnsi="Calibri" w:cs="Calibri"/>
        </w:rPr>
      </w:pPr>
      <w:r w:rsidRPr="00AA464F">
        <w:rPr>
          <w:rFonts w:ascii="Calibri" w:eastAsia="Calibri" w:hAnsi="Calibri" w:cs="Calibri"/>
        </w:rPr>
        <w:t>raczej nie</w:t>
      </w:r>
    </w:p>
    <w:p w:rsidR="00AA464F" w:rsidRPr="00AA464F" w:rsidRDefault="00AA464F" w:rsidP="00374B48">
      <w:pPr>
        <w:numPr>
          <w:ilvl w:val="0"/>
          <w:numId w:val="45"/>
        </w:numPr>
        <w:spacing w:after="160" w:line="256" w:lineRule="auto"/>
        <w:ind w:left="284" w:hanging="284"/>
        <w:contextualSpacing/>
        <w:jc w:val="left"/>
        <w:rPr>
          <w:rFonts w:ascii="Calibri" w:eastAsia="Calibri" w:hAnsi="Calibri" w:cs="Calibri"/>
        </w:rPr>
      </w:pPr>
      <w:r w:rsidRPr="00AA464F">
        <w:rPr>
          <w:rFonts w:ascii="Calibri" w:eastAsia="Calibri" w:hAnsi="Calibri" w:cs="Calibri"/>
        </w:rPr>
        <w:t>zdecydowanie nie</w:t>
      </w:r>
    </w:p>
    <w:p w:rsidR="00AA464F" w:rsidRPr="00AA464F" w:rsidRDefault="00AA464F" w:rsidP="00374B48">
      <w:pPr>
        <w:numPr>
          <w:ilvl w:val="0"/>
          <w:numId w:val="45"/>
        </w:numPr>
        <w:spacing w:after="160" w:line="256" w:lineRule="auto"/>
        <w:ind w:left="284" w:hanging="284"/>
        <w:contextualSpacing/>
        <w:jc w:val="left"/>
        <w:rPr>
          <w:rFonts w:ascii="Calibri" w:eastAsia="Calibri" w:hAnsi="Calibri" w:cs="Calibri"/>
        </w:rPr>
      </w:pPr>
      <w:r w:rsidRPr="00AA464F">
        <w:rPr>
          <w:rFonts w:ascii="Calibri" w:eastAsia="Calibri" w:hAnsi="Calibri" w:cs="Calibri"/>
        </w:rPr>
        <w:t>trudno powiedzieć</w:t>
      </w:r>
    </w:p>
    <w:p w:rsidR="00AA464F" w:rsidRPr="00AA464F" w:rsidRDefault="00AA464F" w:rsidP="00AA464F">
      <w:pPr>
        <w:spacing w:line="256" w:lineRule="auto"/>
        <w:rPr>
          <w:rFonts w:ascii="Calibri" w:eastAsia="Calibri" w:hAnsi="Calibri" w:cs="Calibri"/>
        </w:rPr>
      </w:pPr>
    </w:p>
    <w:p w:rsidR="00AA464F" w:rsidRPr="00AA464F" w:rsidRDefault="00AA464F" w:rsidP="00374B48">
      <w:pPr>
        <w:numPr>
          <w:ilvl w:val="0"/>
          <w:numId w:val="41"/>
        </w:numPr>
        <w:spacing w:after="160" w:line="256" w:lineRule="auto"/>
        <w:ind w:left="284" w:hanging="284"/>
        <w:contextualSpacing/>
        <w:jc w:val="left"/>
        <w:rPr>
          <w:rFonts w:ascii="Calibri" w:eastAsia="Calibri" w:hAnsi="Calibri" w:cs="Calibri"/>
          <w:b/>
        </w:rPr>
      </w:pPr>
      <w:r w:rsidRPr="00AA464F">
        <w:rPr>
          <w:rFonts w:ascii="Calibri" w:eastAsia="Calibri" w:hAnsi="Calibri" w:cs="Calibri"/>
          <w:b/>
        </w:rPr>
        <w:t>Czy jest Pan/Pani zadowolony/a ze sposobu organizacji świadczeń w programie (godziny udzielania świadczeń, warunki lokalowe  itd.)?</w:t>
      </w:r>
    </w:p>
    <w:p w:rsidR="00AA464F" w:rsidRPr="00AA464F" w:rsidRDefault="00AA464F" w:rsidP="00374B48">
      <w:pPr>
        <w:numPr>
          <w:ilvl w:val="0"/>
          <w:numId w:val="46"/>
        </w:numPr>
        <w:spacing w:after="160" w:line="256" w:lineRule="auto"/>
        <w:ind w:left="284" w:hanging="284"/>
        <w:contextualSpacing/>
        <w:jc w:val="left"/>
        <w:rPr>
          <w:rFonts w:ascii="Calibri" w:eastAsia="Calibri" w:hAnsi="Calibri" w:cs="Calibri"/>
        </w:rPr>
      </w:pPr>
      <w:r w:rsidRPr="00AA464F">
        <w:rPr>
          <w:rFonts w:ascii="Calibri" w:eastAsia="Calibri" w:hAnsi="Calibri" w:cs="Calibri"/>
        </w:rPr>
        <w:t>tak</w:t>
      </w:r>
    </w:p>
    <w:p w:rsidR="00AA464F" w:rsidRPr="00AA464F" w:rsidRDefault="00AA464F" w:rsidP="00374B48">
      <w:pPr>
        <w:numPr>
          <w:ilvl w:val="0"/>
          <w:numId w:val="46"/>
        </w:numPr>
        <w:spacing w:after="160" w:line="256" w:lineRule="auto"/>
        <w:ind w:left="284" w:hanging="284"/>
        <w:contextualSpacing/>
        <w:jc w:val="left"/>
        <w:rPr>
          <w:rFonts w:ascii="Calibri" w:eastAsia="Calibri" w:hAnsi="Calibri" w:cs="Calibri"/>
        </w:rPr>
      </w:pPr>
      <w:r w:rsidRPr="00AA464F">
        <w:rPr>
          <w:rFonts w:ascii="Calibri" w:eastAsia="Calibri" w:hAnsi="Calibri" w:cs="Calibri"/>
        </w:rPr>
        <w:t>raczej tak</w:t>
      </w:r>
    </w:p>
    <w:p w:rsidR="00AA464F" w:rsidRPr="00AA464F" w:rsidRDefault="00AA464F" w:rsidP="00374B48">
      <w:pPr>
        <w:numPr>
          <w:ilvl w:val="0"/>
          <w:numId w:val="46"/>
        </w:numPr>
        <w:spacing w:after="160" w:line="256" w:lineRule="auto"/>
        <w:ind w:left="284" w:hanging="284"/>
        <w:contextualSpacing/>
        <w:jc w:val="left"/>
        <w:rPr>
          <w:rFonts w:ascii="Calibri" w:eastAsia="Calibri" w:hAnsi="Calibri" w:cs="Calibri"/>
        </w:rPr>
      </w:pPr>
      <w:r w:rsidRPr="00AA464F">
        <w:rPr>
          <w:rFonts w:ascii="Calibri" w:eastAsia="Calibri" w:hAnsi="Calibri" w:cs="Calibri"/>
        </w:rPr>
        <w:t>raczej nie</w:t>
      </w:r>
    </w:p>
    <w:p w:rsidR="00AA464F" w:rsidRPr="00AA464F" w:rsidRDefault="00AA464F" w:rsidP="00374B48">
      <w:pPr>
        <w:numPr>
          <w:ilvl w:val="0"/>
          <w:numId w:val="46"/>
        </w:numPr>
        <w:spacing w:after="160" w:line="256" w:lineRule="auto"/>
        <w:ind w:left="284" w:hanging="284"/>
        <w:contextualSpacing/>
        <w:jc w:val="left"/>
        <w:rPr>
          <w:rFonts w:ascii="Calibri" w:eastAsia="Calibri" w:hAnsi="Calibri" w:cs="Calibri"/>
        </w:rPr>
      </w:pPr>
      <w:r w:rsidRPr="00AA464F">
        <w:rPr>
          <w:rFonts w:ascii="Calibri" w:eastAsia="Calibri" w:hAnsi="Calibri" w:cs="Calibri"/>
        </w:rPr>
        <w:t>zdecydowanie nie</w:t>
      </w:r>
    </w:p>
    <w:p w:rsidR="00AA464F" w:rsidRPr="00AA464F" w:rsidRDefault="00AA464F" w:rsidP="00374B48">
      <w:pPr>
        <w:numPr>
          <w:ilvl w:val="0"/>
          <w:numId w:val="46"/>
        </w:numPr>
        <w:spacing w:after="160" w:line="256" w:lineRule="auto"/>
        <w:ind w:left="284" w:hanging="284"/>
        <w:contextualSpacing/>
        <w:jc w:val="left"/>
        <w:rPr>
          <w:rFonts w:ascii="Calibri" w:eastAsia="Calibri" w:hAnsi="Calibri" w:cs="Calibri"/>
        </w:rPr>
      </w:pPr>
      <w:r w:rsidRPr="00AA464F">
        <w:rPr>
          <w:rFonts w:ascii="Calibri" w:eastAsia="Calibri" w:hAnsi="Calibri" w:cs="Calibri"/>
        </w:rPr>
        <w:t>trudno powiedzieć</w:t>
      </w:r>
    </w:p>
    <w:p w:rsidR="00AA464F" w:rsidRPr="00AA464F" w:rsidRDefault="00AA464F" w:rsidP="00AA464F">
      <w:pPr>
        <w:spacing w:line="256" w:lineRule="auto"/>
        <w:rPr>
          <w:rFonts w:ascii="Calibri" w:eastAsia="Calibri" w:hAnsi="Calibri" w:cs="Calibri"/>
        </w:rPr>
      </w:pPr>
    </w:p>
    <w:p w:rsidR="00AA464F" w:rsidRPr="00AA464F" w:rsidRDefault="00AA464F" w:rsidP="00AA464F">
      <w:pPr>
        <w:spacing w:after="160" w:line="256" w:lineRule="auto"/>
        <w:jc w:val="left"/>
        <w:rPr>
          <w:rFonts w:ascii="Calibri" w:eastAsia="Calibri" w:hAnsi="Calibri" w:cs="Calibri"/>
        </w:rPr>
      </w:pPr>
      <w:r w:rsidRPr="00AA464F">
        <w:rPr>
          <w:rFonts w:ascii="Calibri" w:eastAsia="Calibri" w:hAnsi="Calibri" w:cs="Calibri"/>
        </w:rPr>
        <w:br w:type="page"/>
      </w:r>
    </w:p>
    <w:p w:rsidR="00AA464F" w:rsidRPr="00AA464F" w:rsidRDefault="00AA464F" w:rsidP="00374B48">
      <w:pPr>
        <w:numPr>
          <w:ilvl w:val="0"/>
          <w:numId w:val="41"/>
        </w:numPr>
        <w:spacing w:after="160" w:line="256" w:lineRule="auto"/>
        <w:ind w:left="284" w:hanging="284"/>
        <w:contextualSpacing/>
        <w:jc w:val="left"/>
        <w:rPr>
          <w:rFonts w:ascii="Calibri" w:eastAsia="Calibri" w:hAnsi="Calibri" w:cs="Calibri"/>
          <w:b/>
        </w:rPr>
      </w:pPr>
      <w:r w:rsidRPr="00AA464F">
        <w:rPr>
          <w:rFonts w:ascii="Calibri" w:eastAsia="Calibri" w:hAnsi="Calibri" w:cs="Calibri"/>
          <w:b/>
        </w:rPr>
        <w:lastRenderedPageBreak/>
        <w:t xml:space="preserve">Czy jest Pan/i zadowolony/a z podejścia personelu medycznego udzielającego świadczeń </w:t>
      </w:r>
      <w:r w:rsidRPr="00AA464F">
        <w:rPr>
          <w:rFonts w:ascii="Calibri" w:eastAsia="Calibri" w:hAnsi="Calibri" w:cs="Calibri"/>
          <w:b/>
        </w:rPr>
        <w:br/>
        <w:t>w programie (pod względem uprzejmości, życzliwości, zainteresowania uczestnikiem, fachowości)?</w:t>
      </w:r>
    </w:p>
    <w:p w:rsidR="00AA464F" w:rsidRPr="00AA464F" w:rsidRDefault="00AA464F" w:rsidP="00374B48">
      <w:pPr>
        <w:numPr>
          <w:ilvl w:val="0"/>
          <w:numId w:val="47"/>
        </w:numPr>
        <w:spacing w:after="160" w:line="256" w:lineRule="auto"/>
        <w:ind w:left="284" w:hanging="284"/>
        <w:contextualSpacing/>
        <w:jc w:val="left"/>
        <w:rPr>
          <w:rFonts w:ascii="Calibri" w:eastAsia="Calibri" w:hAnsi="Calibri" w:cs="Calibri"/>
        </w:rPr>
      </w:pPr>
      <w:r w:rsidRPr="00AA464F">
        <w:rPr>
          <w:rFonts w:ascii="Calibri" w:eastAsia="Calibri" w:hAnsi="Calibri" w:cs="Calibri"/>
        </w:rPr>
        <w:t>tak</w:t>
      </w:r>
    </w:p>
    <w:p w:rsidR="00AA464F" w:rsidRPr="00AA464F" w:rsidRDefault="00AA464F" w:rsidP="00374B48">
      <w:pPr>
        <w:numPr>
          <w:ilvl w:val="0"/>
          <w:numId w:val="47"/>
        </w:numPr>
        <w:spacing w:after="160" w:line="256" w:lineRule="auto"/>
        <w:ind w:left="284" w:hanging="284"/>
        <w:contextualSpacing/>
        <w:jc w:val="left"/>
        <w:rPr>
          <w:rFonts w:ascii="Calibri" w:eastAsia="Calibri" w:hAnsi="Calibri" w:cs="Calibri"/>
        </w:rPr>
      </w:pPr>
      <w:r w:rsidRPr="00AA464F">
        <w:rPr>
          <w:rFonts w:ascii="Calibri" w:eastAsia="Calibri" w:hAnsi="Calibri" w:cs="Calibri"/>
        </w:rPr>
        <w:t>raczej tak</w:t>
      </w:r>
    </w:p>
    <w:p w:rsidR="00AA464F" w:rsidRPr="00AA464F" w:rsidRDefault="00AA464F" w:rsidP="00374B48">
      <w:pPr>
        <w:numPr>
          <w:ilvl w:val="0"/>
          <w:numId w:val="47"/>
        </w:numPr>
        <w:spacing w:after="160" w:line="256" w:lineRule="auto"/>
        <w:ind w:left="284" w:hanging="284"/>
        <w:contextualSpacing/>
        <w:jc w:val="left"/>
        <w:rPr>
          <w:rFonts w:ascii="Calibri" w:eastAsia="Calibri" w:hAnsi="Calibri" w:cs="Calibri"/>
        </w:rPr>
      </w:pPr>
      <w:r w:rsidRPr="00AA464F">
        <w:rPr>
          <w:rFonts w:ascii="Calibri" w:eastAsia="Calibri" w:hAnsi="Calibri" w:cs="Calibri"/>
        </w:rPr>
        <w:t>raczej nie</w:t>
      </w:r>
    </w:p>
    <w:p w:rsidR="00AA464F" w:rsidRPr="00AA464F" w:rsidRDefault="00AA464F" w:rsidP="00374B48">
      <w:pPr>
        <w:numPr>
          <w:ilvl w:val="0"/>
          <w:numId w:val="47"/>
        </w:numPr>
        <w:spacing w:after="160" w:line="256" w:lineRule="auto"/>
        <w:ind w:left="284" w:hanging="284"/>
        <w:contextualSpacing/>
        <w:jc w:val="left"/>
        <w:rPr>
          <w:rFonts w:ascii="Calibri" w:eastAsia="Calibri" w:hAnsi="Calibri" w:cs="Calibri"/>
        </w:rPr>
      </w:pPr>
      <w:r w:rsidRPr="00AA464F">
        <w:rPr>
          <w:rFonts w:ascii="Calibri" w:eastAsia="Calibri" w:hAnsi="Calibri" w:cs="Calibri"/>
        </w:rPr>
        <w:t>zdecydowanie nie</w:t>
      </w:r>
    </w:p>
    <w:p w:rsidR="00AA464F" w:rsidRPr="00AA464F" w:rsidRDefault="00AA464F" w:rsidP="00374B48">
      <w:pPr>
        <w:numPr>
          <w:ilvl w:val="0"/>
          <w:numId w:val="47"/>
        </w:numPr>
        <w:spacing w:after="160" w:line="256" w:lineRule="auto"/>
        <w:ind w:left="284" w:hanging="284"/>
        <w:contextualSpacing/>
        <w:jc w:val="left"/>
        <w:rPr>
          <w:rFonts w:ascii="Calibri" w:eastAsia="Calibri" w:hAnsi="Calibri" w:cs="Calibri"/>
        </w:rPr>
      </w:pPr>
      <w:r w:rsidRPr="00AA464F">
        <w:rPr>
          <w:rFonts w:ascii="Calibri" w:eastAsia="Calibri" w:hAnsi="Calibri" w:cs="Calibri"/>
        </w:rPr>
        <w:t>trudno powiedzieć</w:t>
      </w:r>
    </w:p>
    <w:p w:rsidR="00AA464F" w:rsidRPr="00AA464F" w:rsidRDefault="00AA464F" w:rsidP="00AA464F">
      <w:pPr>
        <w:spacing w:line="256" w:lineRule="auto"/>
        <w:rPr>
          <w:rFonts w:ascii="Calibri" w:eastAsia="Calibri" w:hAnsi="Calibri" w:cs="Calibri"/>
        </w:rPr>
      </w:pPr>
    </w:p>
    <w:p w:rsidR="00AA464F" w:rsidRPr="00AA464F" w:rsidRDefault="00AA464F" w:rsidP="00374B48">
      <w:pPr>
        <w:numPr>
          <w:ilvl w:val="0"/>
          <w:numId w:val="41"/>
        </w:numPr>
        <w:spacing w:after="160" w:line="256" w:lineRule="auto"/>
        <w:ind w:left="284" w:hanging="284"/>
        <w:contextualSpacing/>
        <w:jc w:val="left"/>
        <w:rPr>
          <w:rFonts w:ascii="Calibri" w:eastAsia="Calibri" w:hAnsi="Calibri" w:cs="Calibri"/>
          <w:b/>
        </w:rPr>
      </w:pPr>
      <w:r w:rsidRPr="00AA464F">
        <w:rPr>
          <w:rFonts w:ascii="Calibri" w:eastAsia="Calibri" w:hAnsi="Calibri" w:cs="Calibri"/>
          <w:b/>
        </w:rPr>
        <w:t>Jak Pan/Pani ocenia swój stan wiedzy nt. profilaktyki przewlekłych bólów kręgosłupa po zakończeniu udziału w programie?</w:t>
      </w:r>
    </w:p>
    <w:p w:rsidR="00AA464F" w:rsidRPr="00AA464F" w:rsidRDefault="00AA464F" w:rsidP="00374B48">
      <w:pPr>
        <w:numPr>
          <w:ilvl w:val="0"/>
          <w:numId w:val="48"/>
        </w:numPr>
        <w:spacing w:after="160" w:line="256" w:lineRule="auto"/>
        <w:ind w:left="284" w:hanging="284"/>
        <w:contextualSpacing/>
        <w:jc w:val="left"/>
        <w:rPr>
          <w:rFonts w:ascii="Calibri" w:eastAsia="Calibri" w:hAnsi="Calibri" w:cs="Calibri"/>
        </w:rPr>
      </w:pPr>
      <w:r w:rsidRPr="00AA464F">
        <w:rPr>
          <w:rFonts w:ascii="Calibri" w:eastAsia="Calibri" w:hAnsi="Calibri" w:cs="Calibri"/>
        </w:rPr>
        <w:t>bardzo dobrze</w:t>
      </w:r>
    </w:p>
    <w:p w:rsidR="00AA464F" w:rsidRPr="00AA464F" w:rsidRDefault="00AA464F" w:rsidP="00374B48">
      <w:pPr>
        <w:numPr>
          <w:ilvl w:val="0"/>
          <w:numId w:val="48"/>
        </w:numPr>
        <w:spacing w:after="160" w:line="256" w:lineRule="auto"/>
        <w:ind w:left="284" w:hanging="284"/>
        <w:contextualSpacing/>
        <w:jc w:val="left"/>
        <w:rPr>
          <w:rFonts w:ascii="Calibri" w:eastAsia="Calibri" w:hAnsi="Calibri" w:cs="Calibri"/>
        </w:rPr>
      </w:pPr>
      <w:r w:rsidRPr="00AA464F">
        <w:rPr>
          <w:rFonts w:ascii="Calibri" w:eastAsia="Calibri" w:hAnsi="Calibri" w:cs="Calibri"/>
        </w:rPr>
        <w:t>dobrze</w:t>
      </w:r>
    </w:p>
    <w:p w:rsidR="00AA464F" w:rsidRPr="00AA464F" w:rsidRDefault="00AA464F" w:rsidP="00374B48">
      <w:pPr>
        <w:numPr>
          <w:ilvl w:val="0"/>
          <w:numId w:val="48"/>
        </w:numPr>
        <w:spacing w:after="160" w:line="256" w:lineRule="auto"/>
        <w:ind w:left="284" w:hanging="284"/>
        <w:contextualSpacing/>
        <w:jc w:val="left"/>
        <w:rPr>
          <w:rFonts w:ascii="Calibri" w:eastAsia="Calibri" w:hAnsi="Calibri" w:cs="Calibri"/>
        </w:rPr>
      </w:pPr>
      <w:r w:rsidRPr="00AA464F">
        <w:rPr>
          <w:rFonts w:ascii="Calibri" w:eastAsia="Calibri" w:hAnsi="Calibri" w:cs="Calibri"/>
        </w:rPr>
        <w:t>przeciętnie</w:t>
      </w:r>
    </w:p>
    <w:p w:rsidR="00AA464F" w:rsidRPr="00AA464F" w:rsidRDefault="00AA464F" w:rsidP="00374B48">
      <w:pPr>
        <w:numPr>
          <w:ilvl w:val="0"/>
          <w:numId w:val="48"/>
        </w:numPr>
        <w:spacing w:after="160" w:line="256" w:lineRule="auto"/>
        <w:ind w:left="284" w:hanging="284"/>
        <w:contextualSpacing/>
        <w:jc w:val="left"/>
        <w:rPr>
          <w:rFonts w:ascii="Calibri" w:eastAsia="Calibri" w:hAnsi="Calibri" w:cs="Calibri"/>
        </w:rPr>
      </w:pPr>
      <w:r w:rsidRPr="00AA464F">
        <w:rPr>
          <w:rFonts w:ascii="Calibri" w:eastAsia="Calibri" w:hAnsi="Calibri" w:cs="Calibri"/>
        </w:rPr>
        <w:t>niezadowalająco</w:t>
      </w:r>
    </w:p>
    <w:p w:rsidR="00AA464F" w:rsidRPr="00AA464F" w:rsidRDefault="00AA464F" w:rsidP="00374B48">
      <w:pPr>
        <w:numPr>
          <w:ilvl w:val="0"/>
          <w:numId w:val="48"/>
        </w:numPr>
        <w:spacing w:after="160" w:line="256" w:lineRule="auto"/>
        <w:ind w:left="284" w:hanging="284"/>
        <w:contextualSpacing/>
        <w:jc w:val="left"/>
        <w:rPr>
          <w:rFonts w:ascii="Calibri" w:eastAsia="Calibri" w:hAnsi="Calibri" w:cs="Calibri"/>
        </w:rPr>
      </w:pPr>
      <w:r w:rsidRPr="00AA464F">
        <w:rPr>
          <w:rFonts w:ascii="Calibri" w:eastAsia="Calibri" w:hAnsi="Calibri" w:cs="Calibri"/>
        </w:rPr>
        <w:t>źle</w:t>
      </w:r>
    </w:p>
    <w:p w:rsidR="00AA464F" w:rsidRPr="00AA464F" w:rsidRDefault="00AA464F" w:rsidP="00AA464F">
      <w:pPr>
        <w:spacing w:line="256" w:lineRule="auto"/>
        <w:ind w:left="284" w:hanging="284"/>
        <w:rPr>
          <w:rFonts w:ascii="Calibri" w:eastAsia="Calibri" w:hAnsi="Calibri" w:cs="Calibri"/>
        </w:rPr>
      </w:pPr>
    </w:p>
    <w:p w:rsidR="00AA464F" w:rsidRPr="00AA464F" w:rsidRDefault="00AA464F" w:rsidP="00374B48">
      <w:pPr>
        <w:numPr>
          <w:ilvl w:val="0"/>
          <w:numId w:val="41"/>
        </w:numPr>
        <w:spacing w:after="160" w:line="256" w:lineRule="auto"/>
        <w:ind w:left="284" w:hanging="284"/>
        <w:contextualSpacing/>
        <w:jc w:val="left"/>
        <w:rPr>
          <w:rFonts w:ascii="Calibri" w:eastAsia="Calibri" w:hAnsi="Calibri" w:cs="Calibri"/>
          <w:b/>
        </w:rPr>
      </w:pPr>
      <w:r w:rsidRPr="00AA464F">
        <w:rPr>
          <w:rFonts w:ascii="Calibri" w:eastAsia="Calibri" w:hAnsi="Calibri" w:cs="Calibri"/>
          <w:b/>
        </w:rPr>
        <w:t>Jak Pan/Pani całościowo ocenia Program?</w:t>
      </w:r>
    </w:p>
    <w:p w:rsidR="00AA464F" w:rsidRPr="00AA464F" w:rsidRDefault="00AA464F" w:rsidP="00374B48">
      <w:pPr>
        <w:numPr>
          <w:ilvl w:val="0"/>
          <w:numId w:val="49"/>
        </w:numPr>
        <w:spacing w:after="160" w:line="256" w:lineRule="auto"/>
        <w:ind w:left="284" w:hanging="284"/>
        <w:contextualSpacing/>
        <w:jc w:val="left"/>
        <w:rPr>
          <w:rFonts w:ascii="Calibri" w:eastAsia="Calibri" w:hAnsi="Calibri" w:cs="Calibri"/>
        </w:rPr>
      </w:pPr>
      <w:r w:rsidRPr="00AA464F">
        <w:rPr>
          <w:rFonts w:ascii="Calibri" w:eastAsia="Calibri" w:hAnsi="Calibri" w:cs="Calibri"/>
        </w:rPr>
        <w:t>bardzo dobrze</w:t>
      </w:r>
    </w:p>
    <w:p w:rsidR="00AA464F" w:rsidRPr="00AA464F" w:rsidRDefault="00AA464F" w:rsidP="00374B48">
      <w:pPr>
        <w:numPr>
          <w:ilvl w:val="0"/>
          <w:numId w:val="49"/>
        </w:numPr>
        <w:spacing w:after="160" w:line="256" w:lineRule="auto"/>
        <w:ind w:left="284" w:hanging="284"/>
        <w:contextualSpacing/>
        <w:jc w:val="left"/>
        <w:rPr>
          <w:rFonts w:ascii="Calibri" w:eastAsia="Calibri" w:hAnsi="Calibri" w:cs="Calibri"/>
        </w:rPr>
      </w:pPr>
      <w:r w:rsidRPr="00AA464F">
        <w:rPr>
          <w:rFonts w:ascii="Calibri" w:eastAsia="Calibri" w:hAnsi="Calibri" w:cs="Calibri"/>
        </w:rPr>
        <w:t>dobrze</w:t>
      </w:r>
    </w:p>
    <w:p w:rsidR="00AA464F" w:rsidRPr="00AA464F" w:rsidRDefault="00AA464F" w:rsidP="00374B48">
      <w:pPr>
        <w:numPr>
          <w:ilvl w:val="0"/>
          <w:numId w:val="49"/>
        </w:numPr>
        <w:spacing w:after="160" w:line="256" w:lineRule="auto"/>
        <w:ind w:left="284" w:hanging="284"/>
        <w:contextualSpacing/>
        <w:jc w:val="left"/>
        <w:rPr>
          <w:rFonts w:ascii="Calibri" w:eastAsia="Calibri" w:hAnsi="Calibri" w:cs="Calibri"/>
        </w:rPr>
      </w:pPr>
      <w:r w:rsidRPr="00AA464F">
        <w:rPr>
          <w:rFonts w:ascii="Calibri" w:eastAsia="Calibri" w:hAnsi="Calibri" w:cs="Calibri"/>
        </w:rPr>
        <w:t>przeciętnie</w:t>
      </w:r>
    </w:p>
    <w:p w:rsidR="00AA464F" w:rsidRPr="00AA464F" w:rsidRDefault="00AA464F" w:rsidP="00374B48">
      <w:pPr>
        <w:numPr>
          <w:ilvl w:val="0"/>
          <w:numId w:val="49"/>
        </w:numPr>
        <w:spacing w:after="160" w:line="256" w:lineRule="auto"/>
        <w:ind w:left="284" w:hanging="284"/>
        <w:contextualSpacing/>
        <w:jc w:val="left"/>
        <w:rPr>
          <w:rFonts w:ascii="Calibri" w:eastAsia="Calibri" w:hAnsi="Calibri" w:cs="Calibri"/>
        </w:rPr>
      </w:pPr>
      <w:r w:rsidRPr="00AA464F">
        <w:rPr>
          <w:rFonts w:ascii="Calibri" w:eastAsia="Calibri" w:hAnsi="Calibri" w:cs="Calibri"/>
        </w:rPr>
        <w:t>niezadowalająco</w:t>
      </w:r>
    </w:p>
    <w:p w:rsidR="00AA464F" w:rsidRPr="00AA464F" w:rsidRDefault="00AA464F" w:rsidP="00374B48">
      <w:pPr>
        <w:numPr>
          <w:ilvl w:val="0"/>
          <w:numId w:val="49"/>
        </w:numPr>
        <w:spacing w:after="160" w:line="256" w:lineRule="auto"/>
        <w:ind w:left="284" w:hanging="284"/>
        <w:contextualSpacing/>
        <w:jc w:val="left"/>
        <w:rPr>
          <w:rFonts w:ascii="Calibri" w:eastAsia="Calibri" w:hAnsi="Calibri" w:cs="Calibri"/>
        </w:rPr>
      </w:pPr>
      <w:r w:rsidRPr="00AA464F">
        <w:rPr>
          <w:rFonts w:ascii="Calibri" w:eastAsia="Calibri" w:hAnsi="Calibri" w:cs="Calibri"/>
        </w:rPr>
        <w:t>źle</w:t>
      </w:r>
    </w:p>
    <w:p w:rsidR="00AA464F" w:rsidRPr="00AA464F" w:rsidRDefault="00AA464F" w:rsidP="00AA464F">
      <w:pPr>
        <w:spacing w:line="256" w:lineRule="auto"/>
        <w:rPr>
          <w:rFonts w:ascii="Calibri" w:eastAsia="Calibri" w:hAnsi="Calibri" w:cs="Calibri"/>
        </w:rPr>
      </w:pPr>
    </w:p>
    <w:p w:rsidR="00AA464F" w:rsidRPr="00AA464F" w:rsidRDefault="00AA464F" w:rsidP="00AA464F">
      <w:pPr>
        <w:spacing w:line="256" w:lineRule="auto"/>
        <w:rPr>
          <w:rFonts w:ascii="Calibri" w:eastAsia="Calibri" w:hAnsi="Calibri" w:cs="Calibri"/>
        </w:rPr>
      </w:pPr>
    </w:p>
    <w:p w:rsidR="00AA464F" w:rsidRPr="00AA464F" w:rsidRDefault="00AA464F" w:rsidP="00AA464F">
      <w:pPr>
        <w:spacing w:after="160" w:line="240" w:lineRule="auto"/>
        <w:jc w:val="left"/>
        <w:rPr>
          <w:rFonts w:ascii="Calibri" w:eastAsia="Calibri" w:hAnsi="Calibri" w:cs="Calibri"/>
        </w:rPr>
      </w:pPr>
      <w:r w:rsidRPr="00AA464F">
        <w:rPr>
          <w:rFonts w:ascii="Calibri" w:eastAsia="Calibri" w:hAnsi="Calibri" w:cs="Calibri"/>
        </w:rPr>
        <w:t>Dodatkowe uwagi/opinie:</w:t>
      </w:r>
    </w:p>
    <w:tbl>
      <w:tblPr>
        <w:tblStyle w:val="Tabela-Siatka6"/>
        <w:tblW w:w="0" w:type="auto"/>
        <w:tblLook w:val="04A0" w:firstRow="1" w:lastRow="0" w:firstColumn="1" w:lastColumn="0" w:noHBand="0" w:noVBand="1"/>
      </w:tblPr>
      <w:tblGrid>
        <w:gridCol w:w="9063"/>
      </w:tblGrid>
      <w:tr w:rsidR="00AA464F" w:rsidRPr="00AA464F" w:rsidTr="00AA464F">
        <w:tc>
          <w:tcPr>
            <w:tcW w:w="10456" w:type="dxa"/>
            <w:tcBorders>
              <w:top w:val="single" w:sz="4" w:space="0" w:color="auto"/>
              <w:left w:val="single" w:sz="4" w:space="0" w:color="auto"/>
              <w:bottom w:val="single" w:sz="4" w:space="0" w:color="auto"/>
              <w:right w:val="single" w:sz="4" w:space="0" w:color="auto"/>
            </w:tcBorders>
          </w:tcPr>
          <w:p w:rsidR="00AA464F" w:rsidRPr="00AA464F" w:rsidRDefault="00AA464F" w:rsidP="00AA464F">
            <w:pPr>
              <w:spacing w:line="240" w:lineRule="auto"/>
              <w:jc w:val="left"/>
              <w:rPr>
                <w:rFonts w:ascii="Calibri" w:eastAsia="Calibri" w:hAnsi="Calibri" w:cs="Calibri"/>
                <w:b/>
              </w:rPr>
            </w:pPr>
          </w:p>
          <w:p w:rsidR="00AA464F" w:rsidRPr="00AA464F" w:rsidRDefault="00AA464F" w:rsidP="00AA464F">
            <w:pPr>
              <w:spacing w:line="240" w:lineRule="auto"/>
              <w:jc w:val="left"/>
              <w:rPr>
                <w:rFonts w:ascii="Calibri" w:eastAsia="Calibri" w:hAnsi="Calibri" w:cs="Calibri"/>
                <w:b/>
              </w:rPr>
            </w:pPr>
          </w:p>
          <w:p w:rsidR="00AA464F" w:rsidRPr="00AA464F" w:rsidRDefault="00AA464F" w:rsidP="00AA464F">
            <w:pPr>
              <w:spacing w:line="240" w:lineRule="auto"/>
              <w:jc w:val="left"/>
              <w:rPr>
                <w:rFonts w:ascii="Calibri" w:eastAsia="Calibri" w:hAnsi="Calibri" w:cs="Calibri"/>
                <w:b/>
              </w:rPr>
            </w:pPr>
          </w:p>
          <w:p w:rsidR="00AA464F" w:rsidRPr="00AA464F" w:rsidRDefault="00AA464F" w:rsidP="00AA464F">
            <w:pPr>
              <w:spacing w:line="240" w:lineRule="auto"/>
              <w:jc w:val="left"/>
              <w:rPr>
                <w:rFonts w:ascii="Calibri" w:eastAsia="Calibri" w:hAnsi="Calibri" w:cs="Calibri"/>
                <w:b/>
              </w:rPr>
            </w:pPr>
          </w:p>
          <w:p w:rsidR="00AA464F" w:rsidRPr="00AA464F" w:rsidRDefault="00AA464F" w:rsidP="00AA464F">
            <w:pPr>
              <w:spacing w:line="240" w:lineRule="auto"/>
              <w:jc w:val="left"/>
              <w:rPr>
                <w:rFonts w:ascii="Calibri" w:eastAsia="Calibri" w:hAnsi="Calibri" w:cs="Calibri"/>
                <w:b/>
              </w:rPr>
            </w:pPr>
          </w:p>
          <w:p w:rsidR="00AA464F" w:rsidRPr="00AA464F" w:rsidRDefault="00AA464F" w:rsidP="00AA464F">
            <w:pPr>
              <w:spacing w:line="240" w:lineRule="auto"/>
              <w:jc w:val="left"/>
              <w:rPr>
                <w:rFonts w:ascii="Calibri" w:eastAsia="Calibri" w:hAnsi="Calibri" w:cs="Calibri"/>
                <w:b/>
              </w:rPr>
            </w:pPr>
          </w:p>
        </w:tc>
      </w:tr>
    </w:tbl>
    <w:p w:rsidR="00AA464F" w:rsidRPr="00AA464F" w:rsidRDefault="00AA464F" w:rsidP="00AA464F">
      <w:pPr>
        <w:spacing w:after="160" w:line="256" w:lineRule="auto"/>
        <w:jc w:val="left"/>
        <w:rPr>
          <w:rFonts w:ascii="Calibri" w:eastAsia="Calibri" w:hAnsi="Calibri" w:cs="Calibri"/>
        </w:rPr>
      </w:pPr>
    </w:p>
    <w:p w:rsidR="00AA464F" w:rsidRPr="00A72346" w:rsidRDefault="00AA464F" w:rsidP="00472CAD">
      <w:pPr>
        <w:spacing w:line="240" w:lineRule="auto"/>
      </w:pPr>
    </w:p>
    <w:sectPr w:rsidR="00AA464F" w:rsidRPr="00A72346" w:rsidSect="00793EE2">
      <w:headerReference w:type="default" r:id="rId22"/>
      <w:footerReference w:type="default" r:id="rId23"/>
      <w:pgSz w:w="11906" w:h="16838"/>
      <w:pgMar w:top="1417" w:right="1416" w:bottom="1417" w:left="1417" w:header="708"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74B48" w:rsidRDefault="00374B48" w:rsidP="00FC6F7B">
      <w:pPr>
        <w:spacing w:line="240" w:lineRule="auto"/>
      </w:pPr>
      <w:r>
        <w:separator/>
      </w:r>
    </w:p>
  </w:endnote>
  <w:endnote w:type="continuationSeparator" w:id="0">
    <w:p w:rsidR="00374B48" w:rsidRDefault="00374B48" w:rsidP="00FC6F7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ato">
    <w:altName w:val="Arial"/>
    <w:panose1 w:val="00000000000000000000"/>
    <w:charset w:val="EE"/>
    <w:family w:val="swiss"/>
    <w:notTrueType/>
    <w:pitch w:val="default"/>
    <w:sig w:usb0="00000001" w:usb1="00000000" w:usb2="00000000" w:usb3="00000000" w:csb0="00000003" w:csb1="00000000"/>
  </w:font>
  <w:font w:name="Microsoft Sans Serif">
    <w:panose1 w:val="020B0604020202020204"/>
    <w:charset w:val="EE"/>
    <w:family w:val="swiss"/>
    <w:pitch w:val="variable"/>
    <w:sig w:usb0="E5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60008207"/>
      <w:docPartObj>
        <w:docPartGallery w:val="Page Numbers (Bottom of Page)"/>
        <w:docPartUnique/>
      </w:docPartObj>
    </w:sdtPr>
    <w:sdtEndPr>
      <w:rPr>
        <w:sz w:val="18"/>
        <w:szCs w:val="18"/>
      </w:rPr>
    </w:sdtEndPr>
    <w:sdtContent>
      <w:sdt>
        <w:sdtPr>
          <w:id w:val="-1669238322"/>
          <w:docPartObj>
            <w:docPartGallery w:val="Page Numbers (Top of Page)"/>
            <w:docPartUnique/>
          </w:docPartObj>
        </w:sdtPr>
        <w:sdtEndPr>
          <w:rPr>
            <w:sz w:val="18"/>
            <w:szCs w:val="18"/>
          </w:rPr>
        </w:sdtEndPr>
        <w:sdtContent>
          <w:p w:rsidR="00B44E83" w:rsidRDefault="00B44E83">
            <w:pPr>
              <w:pStyle w:val="Stopka"/>
              <w:jc w:val="center"/>
            </w:pPr>
            <w:r>
              <w:t xml:space="preserve"> </w:t>
            </w:r>
            <w:r w:rsidRPr="000F5D99">
              <w:rPr>
                <w:b/>
                <w:bCs/>
                <w:sz w:val="18"/>
                <w:szCs w:val="18"/>
              </w:rPr>
              <w:fldChar w:fldCharType="begin"/>
            </w:r>
            <w:r w:rsidRPr="000F5D99">
              <w:rPr>
                <w:b/>
                <w:bCs/>
                <w:sz w:val="18"/>
                <w:szCs w:val="18"/>
              </w:rPr>
              <w:instrText>PAGE</w:instrText>
            </w:r>
            <w:r w:rsidRPr="000F5D99">
              <w:rPr>
                <w:b/>
                <w:bCs/>
                <w:sz w:val="18"/>
                <w:szCs w:val="18"/>
              </w:rPr>
              <w:fldChar w:fldCharType="separate"/>
            </w:r>
            <w:r>
              <w:rPr>
                <w:b/>
                <w:bCs/>
                <w:noProof/>
                <w:sz w:val="18"/>
                <w:szCs w:val="18"/>
              </w:rPr>
              <w:t>3</w:t>
            </w:r>
            <w:r w:rsidRPr="000F5D99">
              <w:rPr>
                <w:b/>
                <w:bCs/>
                <w:sz w:val="18"/>
                <w:szCs w:val="18"/>
              </w:rPr>
              <w:fldChar w:fldCharType="end"/>
            </w:r>
            <w:r w:rsidRPr="000F5D99">
              <w:rPr>
                <w:sz w:val="18"/>
                <w:szCs w:val="18"/>
              </w:rPr>
              <w:t xml:space="preserve"> z </w:t>
            </w:r>
            <w:r w:rsidRPr="000F5D99">
              <w:rPr>
                <w:b/>
                <w:bCs/>
                <w:sz w:val="18"/>
                <w:szCs w:val="18"/>
              </w:rPr>
              <w:fldChar w:fldCharType="begin"/>
            </w:r>
            <w:r w:rsidRPr="000F5D99">
              <w:rPr>
                <w:b/>
                <w:bCs/>
                <w:sz w:val="18"/>
                <w:szCs w:val="18"/>
              </w:rPr>
              <w:instrText>NUMPAGES</w:instrText>
            </w:r>
            <w:r w:rsidRPr="000F5D99">
              <w:rPr>
                <w:b/>
                <w:bCs/>
                <w:sz w:val="18"/>
                <w:szCs w:val="18"/>
              </w:rPr>
              <w:fldChar w:fldCharType="separate"/>
            </w:r>
            <w:r>
              <w:rPr>
                <w:b/>
                <w:bCs/>
                <w:noProof/>
                <w:sz w:val="18"/>
                <w:szCs w:val="18"/>
              </w:rPr>
              <w:t>41</w:t>
            </w:r>
            <w:r w:rsidRPr="000F5D99">
              <w:rPr>
                <w:b/>
                <w:bCs/>
                <w:sz w:val="18"/>
                <w:szCs w:val="18"/>
              </w:rPr>
              <w:fldChar w:fldCharType="end"/>
            </w:r>
          </w:p>
        </w:sdtContent>
      </w:sdt>
    </w:sdtContent>
  </w:sdt>
  <w:p w:rsidR="00B44E83" w:rsidRDefault="00B44E8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74B48" w:rsidRDefault="00374B48" w:rsidP="00FC6F7B">
      <w:pPr>
        <w:spacing w:line="240" w:lineRule="auto"/>
      </w:pPr>
      <w:r>
        <w:separator/>
      </w:r>
    </w:p>
  </w:footnote>
  <w:footnote w:type="continuationSeparator" w:id="0">
    <w:p w:rsidR="00374B48" w:rsidRDefault="00374B48" w:rsidP="00FC6F7B">
      <w:pPr>
        <w:spacing w:line="240" w:lineRule="auto"/>
      </w:pPr>
      <w:r>
        <w:continuationSeparator/>
      </w:r>
    </w:p>
  </w:footnote>
  <w:footnote w:id="1">
    <w:p w:rsidR="00B44E83" w:rsidRPr="00971A83" w:rsidRDefault="00B44E83" w:rsidP="008D0FC8">
      <w:pPr>
        <w:pStyle w:val="Tekstprzypisudolnego"/>
        <w:jc w:val="left"/>
        <w:rPr>
          <w:color w:val="000000" w:themeColor="text1"/>
          <w:sz w:val="16"/>
          <w:szCs w:val="16"/>
        </w:rPr>
      </w:pPr>
      <w:r w:rsidRPr="00971A83">
        <w:rPr>
          <w:rStyle w:val="Odwoanieprzypisudolnego"/>
          <w:color w:val="000000" w:themeColor="text1"/>
          <w:sz w:val="16"/>
          <w:szCs w:val="16"/>
        </w:rPr>
        <w:footnoteRef/>
      </w:r>
      <w:r w:rsidRPr="00971A83">
        <w:rPr>
          <w:color w:val="000000" w:themeColor="text1"/>
          <w:sz w:val="16"/>
          <w:szCs w:val="16"/>
        </w:rPr>
        <w:t xml:space="preserve"> </w:t>
      </w:r>
      <w:bookmarkStart w:id="8" w:name="_Hlk151464306"/>
      <w:r w:rsidRPr="00971A83">
        <w:rPr>
          <w:color w:val="000000" w:themeColor="text1"/>
          <w:sz w:val="16"/>
          <w:szCs w:val="16"/>
        </w:rPr>
        <w:t xml:space="preserve">Milanow I., </w:t>
      </w:r>
      <w:r w:rsidRPr="00971A83">
        <w:rPr>
          <w:i/>
          <w:color w:val="000000" w:themeColor="text1"/>
          <w:sz w:val="16"/>
          <w:szCs w:val="16"/>
        </w:rPr>
        <w:t>Zespoły bólowe</w:t>
      </w:r>
      <w:r w:rsidRPr="00971A83">
        <w:rPr>
          <w:color w:val="000000" w:themeColor="text1"/>
          <w:sz w:val="16"/>
          <w:szCs w:val="16"/>
        </w:rPr>
        <w:t xml:space="preserve">, Pediatr Med Rodz 2014, 10(3), s.253-264, </w:t>
      </w:r>
      <w:hyperlink r:id="rId1" w:history="1">
        <w:r w:rsidRPr="00971A83">
          <w:rPr>
            <w:rStyle w:val="Hipercze"/>
            <w:color w:val="000000" w:themeColor="text1"/>
            <w:sz w:val="16"/>
            <w:szCs w:val="16"/>
            <w:u w:val="none"/>
          </w:rPr>
          <w:t>http://pimr.pl/artykul.php?a=696</w:t>
        </w:r>
      </w:hyperlink>
      <w:r w:rsidRPr="00971A83">
        <w:rPr>
          <w:color w:val="000000" w:themeColor="text1"/>
          <w:sz w:val="16"/>
          <w:szCs w:val="16"/>
        </w:rPr>
        <w:t>, [dostęp: 20.06.2023]</w:t>
      </w:r>
    </w:p>
    <w:bookmarkEnd w:id="8"/>
  </w:footnote>
  <w:footnote w:id="2">
    <w:p w:rsidR="00B44E83" w:rsidRPr="00971A83" w:rsidRDefault="00B44E83" w:rsidP="008D0FC8">
      <w:pPr>
        <w:pStyle w:val="Tekstprzypisudolnego"/>
        <w:jc w:val="left"/>
        <w:rPr>
          <w:color w:val="000000" w:themeColor="text1"/>
          <w:sz w:val="16"/>
          <w:szCs w:val="16"/>
        </w:rPr>
      </w:pPr>
      <w:r w:rsidRPr="00971A83">
        <w:rPr>
          <w:rStyle w:val="Odwoanieprzypisudolnego"/>
          <w:color w:val="000000" w:themeColor="text1"/>
          <w:sz w:val="16"/>
          <w:szCs w:val="16"/>
        </w:rPr>
        <w:footnoteRef/>
      </w:r>
      <w:r w:rsidRPr="00971A83">
        <w:rPr>
          <w:color w:val="000000" w:themeColor="text1"/>
          <w:sz w:val="16"/>
          <w:szCs w:val="16"/>
        </w:rPr>
        <w:t xml:space="preserve"> Domżał T., artykuł, </w:t>
      </w:r>
      <w:r w:rsidRPr="00971A83">
        <w:rPr>
          <w:i/>
          <w:color w:val="000000" w:themeColor="text1"/>
          <w:sz w:val="16"/>
          <w:szCs w:val="16"/>
        </w:rPr>
        <w:t>Medycyna po dyplomie 2011</w:t>
      </w:r>
      <w:r w:rsidRPr="00971A83">
        <w:rPr>
          <w:color w:val="000000" w:themeColor="text1"/>
          <w:sz w:val="16"/>
          <w:szCs w:val="16"/>
        </w:rPr>
        <w:t>(20), 12(189), s.34-45</w:t>
      </w:r>
    </w:p>
  </w:footnote>
  <w:footnote w:id="3">
    <w:p w:rsidR="00B44E83" w:rsidRPr="00971A83" w:rsidRDefault="00B44E83" w:rsidP="008D0FC8">
      <w:pPr>
        <w:pStyle w:val="Tekstprzypisudolnego"/>
        <w:jc w:val="left"/>
        <w:rPr>
          <w:color w:val="000000" w:themeColor="text1"/>
          <w:sz w:val="16"/>
          <w:szCs w:val="16"/>
        </w:rPr>
      </w:pPr>
      <w:r w:rsidRPr="00971A83">
        <w:rPr>
          <w:rStyle w:val="Odwoanieprzypisudolnego"/>
          <w:color w:val="000000" w:themeColor="text1"/>
          <w:sz w:val="16"/>
          <w:szCs w:val="16"/>
        </w:rPr>
        <w:footnoteRef/>
      </w:r>
      <w:r w:rsidRPr="00971A83">
        <w:rPr>
          <w:color w:val="000000" w:themeColor="text1"/>
          <w:sz w:val="16"/>
          <w:szCs w:val="16"/>
        </w:rPr>
        <w:t xml:space="preserve"> Agencja Oceny Technologii Medycznej i Taryfikacji, Wydział Oceny Technologii Medycznych, </w:t>
      </w:r>
      <w:r w:rsidRPr="00737CDA">
        <w:rPr>
          <w:i/>
          <w:color w:val="000000" w:themeColor="text1"/>
          <w:sz w:val="16"/>
          <w:szCs w:val="16"/>
        </w:rPr>
        <w:t>Profilaktyka przewlekłych bólów kręgosłupa</w:t>
      </w:r>
      <w:r>
        <w:rPr>
          <w:color w:val="000000" w:themeColor="text1"/>
          <w:sz w:val="16"/>
          <w:szCs w:val="16"/>
        </w:rPr>
        <w:t xml:space="preserve"> </w:t>
      </w:r>
      <w:r w:rsidRPr="00971A83">
        <w:rPr>
          <w:i/>
          <w:color w:val="000000" w:themeColor="text1"/>
          <w:sz w:val="16"/>
          <w:szCs w:val="16"/>
        </w:rPr>
        <w:t>Raport w sprawie zalecanych technologii medycznych, działań przeprowadzonych w ramach programów polityki zdrowotnej oraz warunków realizacji tych programów,</w:t>
      </w:r>
      <w:r w:rsidRPr="00971A83">
        <w:rPr>
          <w:color w:val="000000" w:themeColor="text1"/>
          <w:sz w:val="16"/>
          <w:szCs w:val="16"/>
        </w:rPr>
        <w:t xml:space="preserve"> Raport nr: OT.423.3.2019, Warszawa, lipiec 2020 </w:t>
      </w:r>
    </w:p>
  </w:footnote>
  <w:footnote w:id="4">
    <w:p w:rsidR="00B44E83" w:rsidRPr="00971A83" w:rsidRDefault="00B44E83" w:rsidP="008D0FC8">
      <w:pPr>
        <w:pStyle w:val="Tekstprzypisudolnego"/>
        <w:jc w:val="left"/>
        <w:rPr>
          <w:color w:val="000000" w:themeColor="text1"/>
          <w:sz w:val="16"/>
          <w:szCs w:val="16"/>
        </w:rPr>
      </w:pPr>
      <w:r w:rsidRPr="00971A83">
        <w:rPr>
          <w:rStyle w:val="Odwoanieprzypisudolnego"/>
          <w:color w:val="000000" w:themeColor="text1"/>
          <w:sz w:val="16"/>
          <w:szCs w:val="16"/>
        </w:rPr>
        <w:footnoteRef/>
      </w:r>
      <w:r w:rsidRPr="00971A83">
        <w:rPr>
          <w:color w:val="000000" w:themeColor="text1"/>
          <w:sz w:val="16"/>
          <w:szCs w:val="16"/>
        </w:rPr>
        <w:t xml:space="preserve"> </w:t>
      </w:r>
      <w:hyperlink r:id="rId2" w:history="1">
        <w:r w:rsidRPr="00971A83">
          <w:rPr>
            <w:rStyle w:val="Hipercze"/>
            <w:color w:val="000000" w:themeColor="text1"/>
            <w:sz w:val="16"/>
            <w:szCs w:val="16"/>
            <w:u w:val="none"/>
          </w:rPr>
          <w:t>https://www.mp.pl/bol/wytyczne/74639,bol-krzyza</w:t>
        </w:r>
      </w:hyperlink>
      <w:r w:rsidRPr="00971A83">
        <w:rPr>
          <w:color w:val="000000" w:themeColor="text1"/>
          <w:sz w:val="16"/>
          <w:szCs w:val="16"/>
        </w:rPr>
        <w:t xml:space="preserve">, Rymarczyk A., </w:t>
      </w:r>
      <w:r w:rsidRPr="00971A83">
        <w:rPr>
          <w:i/>
          <w:color w:val="000000" w:themeColor="text1"/>
          <w:sz w:val="16"/>
          <w:szCs w:val="16"/>
        </w:rPr>
        <w:t>Ból krzyża,</w:t>
      </w:r>
      <w:r w:rsidRPr="00971A83">
        <w:rPr>
          <w:color w:val="000000" w:themeColor="text1"/>
          <w:sz w:val="16"/>
          <w:szCs w:val="16"/>
        </w:rPr>
        <w:t xml:space="preserve"> 26.09.2012, [dostęp: 20.06.2023]</w:t>
      </w:r>
    </w:p>
  </w:footnote>
  <w:footnote w:id="5">
    <w:p w:rsidR="00B44E83" w:rsidRPr="00971A83" w:rsidRDefault="00B44E83" w:rsidP="008D0FC8">
      <w:pPr>
        <w:pStyle w:val="Tekstprzypisudolnego"/>
        <w:jc w:val="left"/>
        <w:rPr>
          <w:color w:val="000000" w:themeColor="text1"/>
          <w:sz w:val="16"/>
          <w:szCs w:val="16"/>
        </w:rPr>
      </w:pPr>
      <w:r w:rsidRPr="00971A83">
        <w:rPr>
          <w:rStyle w:val="Odwoanieprzypisudolnego"/>
          <w:color w:val="000000" w:themeColor="text1"/>
          <w:sz w:val="16"/>
          <w:szCs w:val="16"/>
        </w:rPr>
        <w:footnoteRef/>
      </w:r>
      <w:r w:rsidRPr="00971A83">
        <w:rPr>
          <w:color w:val="000000" w:themeColor="text1"/>
          <w:sz w:val="16"/>
          <w:szCs w:val="16"/>
        </w:rPr>
        <w:t xml:space="preserve"> </w:t>
      </w:r>
      <w:hyperlink r:id="rId3" w:history="1">
        <w:r w:rsidRPr="00971A83">
          <w:rPr>
            <w:rStyle w:val="Hipercze"/>
            <w:color w:val="000000" w:themeColor="text1"/>
            <w:sz w:val="16"/>
            <w:szCs w:val="16"/>
            <w:u w:val="none"/>
          </w:rPr>
          <w:t>https://podyplomie.pl/publish/system/articles/pdfarticles/000/010/812/original/Strony_od_MpD_2011_12-7.pdf?1468584310</w:t>
        </w:r>
      </w:hyperlink>
      <w:r w:rsidRPr="00971A83">
        <w:rPr>
          <w:color w:val="000000" w:themeColor="text1"/>
          <w:sz w:val="16"/>
          <w:szCs w:val="16"/>
        </w:rPr>
        <w:t xml:space="preserve">, prof. dr hab. med. Teofan M. Domżał, </w:t>
      </w:r>
      <w:r w:rsidRPr="00971A83">
        <w:rPr>
          <w:i/>
          <w:color w:val="000000" w:themeColor="text1"/>
          <w:sz w:val="16"/>
          <w:szCs w:val="16"/>
        </w:rPr>
        <w:t>Bóle krzyża – rozpoznawanie i leczenie</w:t>
      </w:r>
      <w:r w:rsidRPr="00971A83">
        <w:rPr>
          <w:color w:val="000000" w:themeColor="text1"/>
          <w:sz w:val="16"/>
          <w:szCs w:val="16"/>
        </w:rPr>
        <w:t>, 2011(20), 12(189):34-45, [dostęp: 21.06.2023]</w:t>
      </w:r>
    </w:p>
  </w:footnote>
  <w:footnote w:id="6">
    <w:p w:rsidR="00B44E83" w:rsidRPr="00971A83" w:rsidRDefault="00B44E83" w:rsidP="008D0FC8">
      <w:pPr>
        <w:pStyle w:val="Tekstprzypisudolnego"/>
        <w:jc w:val="left"/>
        <w:rPr>
          <w:color w:val="000000" w:themeColor="text1"/>
          <w:sz w:val="16"/>
          <w:szCs w:val="16"/>
        </w:rPr>
      </w:pPr>
      <w:r w:rsidRPr="00971A83">
        <w:rPr>
          <w:rStyle w:val="Odwoanieprzypisudolnego"/>
          <w:color w:val="000000" w:themeColor="text1"/>
          <w:sz w:val="16"/>
          <w:szCs w:val="16"/>
        </w:rPr>
        <w:footnoteRef/>
      </w:r>
      <w:r w:rsidRPr="00971A83">
        <w:rPr>
          <w:color w:val="000000" w:themeColor="text1"/>
          <w:sz w:val="16"/>
          <w:szCs w:val="16"/>
        </w:rPr>
        <w:t xml:space="preserve"> </w:t>
      </w:r>
      <w:bookmarkStart w:id="9" w:name="_Hlk139455357"/>
      <w:r w:rsidRPr="00971A83">
        <w:rPr>
          <w:color w:val="000000" w:themeColor="text1"/>
          <w:sz w:val="16"/>
          <w:szCs w:val="16"/>
        </w:rPr>
        <w:t xml:space="preserve">Klimaszewska K., Krajewska-Kułak E., Kondzior D., Kowalczuk K., Jankowiak B.(2011), </w:t>
      </w:r>
      <w:r w:rsidRPr="00971A83">
        <w:rPr>
          <w:i/>
          <w:color w:val="000000" w:themeColor="text1"/>
          <w:sz w:val="16"/>
          <w:szCs w:val="16"/>
        </w:rPr>
        <w:t>Jakość życia pacjentów z zespołami bólowymi odcinka lędźwiowego kręgosłupa.</w:t>
      </w:r>
      <w:r w:rsidRPr="00971A83">
        <w:rPr>
          <w:color w:val="000000" w:themeColor="text1"/>
          <w:sz w:val="16"/>
          <w:szCs w:val="16"/>
        </w:rPr>
        <w:t xml:space="preserve"> Probl. Pielęgniarstwa 19(1) s.47-54. </w:t>
      </w:r>
    </w:p>
    <w:bookmarkEnd w:id="9"/>
  </w:footnote>
  <w:footnote w:id="7">
    <w:p w:rsidR="00B44E83" w:rsidRPr="00971A83" w:rsidRDefault="00B44E83" w:rsidP="008D0FC8">
      <w:pPr>
        <w:pStyle w:val="Tekstprzypisudolnego"/>
        <w:jc w:val="left"/>
        <w:rPr>
          <w:color w:val="000000" w:themeColor="text1"/>
          <w:sz w:val="16"/>
          <w:szCs w:val="16"/>
        </w:rPr>
      </w:pPr>
      <w:r w:rsidRPr="00971A83">
        <w:rPr>
          <w:rStyle w:val="Odwoanieprzypisudolnego"/>
          <w:color w:val="000000" w:themeColor="text1"/>
          <w:sz w:val="16"/>
          <w:szCs w:val="16"/>
        </w:rPr>
        <w:footnoteRef/>
      </w:r>
      <w:r w:rsidRPr="00971A83">
        <w:rPr>
          <w:color w:val="000000" w:themeColor="text1"/>
          <w:sz w:val="16"/>
          <w:szCs w:val="16"/>
        </w:rPr>
        <w:t xml:space="preserve"> Klimaszewska K., Krajewska-Kułak E., Kondzior D., Kowalczuk K., Jankowiak B.(2011), </w:t>
      </w:r>
      <w:r w:rsidRPr="00971A83">
        <w:rPr>
          <w:i/>
          <w:color w:val="000000" w:themeColor="text1"/>
          <w:sz w:val="16"/>
          <w:szCs w:val="16"/>
        </w:rPr>
        <w:t>Jakość życia pacjentów z zespołami bólowymi odcinka lędźwiowego kręgosłupa</w:t>
      </w:r>
      <w:r w:rsidRPr="00971A83">
        <w:rPr>
          <w:color w:val="000000" w:themeColor="text1"/>
          <w:sz w:val="16"/>
          <w:szCs w:val="16"/>
        </w:rPr>
        <w:t xml:space="preserve">. Probl. Pielęgniarstwa 19(1) s.47-54. </w:t>
      </w:r>
    </w:p>
    <w:p w:rsidR="00B44E83" w:rsidRDefault="00B44E83" w:rsidP="000A470B">
      <w:pPr>
        <w:pStyle w:val="Tekstprzypisudolnego"/>
      </w:pPr>
    </w:p>
  </w:footnote>
  <w:footnote w:id="8">
    <w:p w:rsidR="00B44E83" w:rsidRPr="00971A83" w:rsidRDefault="00B44E83" w:rsidP="008D0FC8">
      <w:pPr>
        <w:pStyle w:val="Tekstprzypisudolnego"/>
        <w:jc w:val="left"/>
        <w:rPr>
          <w:sz w:val="16"/>
          <w:szCs w:val="16"/>
        </w:rPr>
      </w:pPr>
      <w:r w:rsidRPr="00971A83">
        <w:rPr>
          <w:rStyle w:val="Odwoanieprzypisudolnego"/>
          <w:color w:val="000000" w:themeColor="text1"/>
          <w:sz w:val="16"/>
          <w:szCs w:val="16"/>
        </w:rPr>
        <w:footnoteRef/>
      </w:r>
      <w:r w:rsidRPr="00971A83">
        <w:rPr>
          <w:color w:val="000000" w:themeColor="text1"/>
          <w:sz w:val="16"/>
          <w:szCs w:val="16"/>
        </w:rPr>
        <w:t xml:space="preserve"> </w:t>
      </w:r>
      <w:hyperlink r:id="rId4" w:history="1">
        <w:r w:rsidRPr="00971A83">
          <w:rPr>
            <w:rStyle w:val="Hipercze"/>
            <w:color w:val="000000" w:themeColor="text1"/>
            <w:sz w:val="16"/>
            <w:szCs w:val="16"/>
            <w:u w:val="none"/>
          </w:rPr>
          <w:t>https://www.mp.pl/bol/wytyczne/74639,bol-krzyza</w:t>
        </w:r>
      </w:hyperlink>
      <w:r w:rsidRPr="00971A83">
        <w:rPr>
          <w:color w:val="000000" w:themeColor="text1"/>
          <w:sz w:val="16"/>
          <w:szCs w:val="16"/>
        </w:rPr>
        <w:t xml:space="preserve">, lek. med. A. Rymarczyk, </w:t>
      </w:r>
      <w:r w:rsidRPr="00971A83">
        <w:rPr>
          <w:i/>
          <w:color w:val="000000" w:themeColor="text1"/>
          <w:sz w:val="16"/>
          <w:szCs w:val="16"/>
        </w:rPr>
        <w:t>Ból krzyża</w:t>
      </w:r>
      <w:r w:rsidRPr="00971A83">
        <w:rPr>
          <w:color w:val="000000" w:themeColor="text1"/>
          <w:sz w:val="16"/>
          <w:szCs w:val="16"/>
        </w:rPr>
        <w:t>, 2012, [dostęp: 20.06.2023]</w:t>
      </w:r>
    </w:p>
  </w:footnote>
  <w:footnote w:id="9">
    <w:p w:rsidR="00B44E83" w:rsidRPr="00C5356B" w:rsidRDefault="00B44E83" w:rsidP="008D0FC8">
      <w:pPr>
        <w:pStyle w:val="Tekstprzypisudolnego"/>
        <w:jc w:val="left"/>
        <w:rPr>
          <w:sz w:val="16"/>
          <w:szCs w:val="16"/>
        </w:rPr>
      </w:pPr>
      <w:r w:rsidRPr="00C5356B">
        <w:rPr>
          <w:rStyle w:val="Odwoanieprzypisudolnego"/>
          <w:sz w:val="16"/>
          <w:szCs w:val="16"/>
        </w:rPr>
        <w:footnoteRef/>
      </w:r>
      <w:r w:rsidRPr="00C5356B">
        <w:rPr>
          <w:sz w:val="16"/>
          <w:szCs w:val="16"/>
        </w:rPr>
        <w:t xml:space="preserve"> </w:t>
      </w:r>
      <w:bookmarkStart w:id="10" w:name="_Hlk150933310"/>
      <w:r w:rsidRPr="00C5356B">
        <w:rPr>
          <w:sz w:val="16"/>
          <w:szCs w:val="16"/>
        </w:rPr>
        <w:t xml:space="preserve">Morton M., </w:t>
      </w:r>
      <w:r w:rsidRPr="00C5356B">
        <w:rPr>
          <w:i/>
          <w:sz w:val="16"/>
          <w:szCs w:val="16"/>
        </w:rPr>
        <w:t>Zespoły bólowe kręgosłupa. Przewodnik lekarza</w:t>
      </w:r>
      <w:r w:rsidRPr="00C5356B">
        <w:rPr>
          <w:sz w:val="16"/>
          <w:szCs w:val="16"/>
        </w:rPr>
        <w:t xml:space="preserve">, </w:t>
      </w:r>
      <w:r>
        <w:rPr>
          <w:sz w:val="16"/>
          <w:szCs w:val="16"/>
        </w:rPr>
        <w:t>publikacja 2008, (</w:t>
      </w:r>
      <w:r w:rsidRPr="00C5356B">
        <w:rPr>
          <w:sz w:val="16"/>
          <w:szCs w:val="16"/>
        </w:rPr>
        <w:t>5</w:t>
      </w:r>
      <w:r>
        <w:rPr>
          <w:sz w:val="16"/>
          <w:szCs w:val="16"/>
        </w:rPr>
        <w:t>),</w:t>
      </w:r>
      <w:r w:rsidRPr="00C5356B">
        <w:rPr>
          <w:sz w:val="16"/>
          <w:szCs w:val="16"/>
        </w:rPr>
        <w:t xml:space="preserve"> s. 45-52</w:t>
      </w:r>
      <w:bookmarkEnd w:id="10"/>
    </w:p>
  </w:footnote>
  <w:footnote w:id="10">
    <w:p w:rsidR="00B44E83" w:rsidRPr="007670D7" w:rsidRDefault="00B44E83" w:rsidP="00DC05A2">
      <w:pPr>
        <w:pStyle w:val="Tekstprzypisudolnego"/>
        <w:jc w:val="left"/>
        <w:rPr>
          <w:color w:val="000000" w:themeColor="text1"/>
          <w:sz w:val="16"/>
          <w:szCs w:val="16"/>
        </w:rPr>
      </w:pPr>
      <w:r w:rsidRPr="007670D7">
        <w:rPr>
          <w:rStyle w:val="Odwoanieprzypisudolnego"/>
          <w:color w:val="000000" w:themeColor="text1"/>
          <w:sz w:val="16"/>
          <w:szCs w:val="16"/>
        </w:rPr>
        <w:footnoteRef/>
      </w:r>
      <w:hyperlink r:id="rId5" w:history="1">
        <w:r w:rsidRPr="007670D7">
          <w:rPr>
            <w:rStyle w:val="Hipercze"/>
            <w:color w:val="000000" w:themeColor="text1"/>
            <w:sz w:val="16"/>
            <w:szCs w:val="16"/>
            <w:u w:val="none"/>
          </w:rPr>
          <w:t>https://podyplomie.pl/publish/system/articles/pdfarticles/000/010/812/original/Strony_od_MpD_2011_12-7.pdf?1468584310</w:t>
        </w:r>
      </w:hyperlink>
      <w:r w:rsidRPr="007670D7">
        <w:rPr>
          <w:color w:val="000000" w:themeColor="text1"/>
          <w:sz w:val="16"/>
          <w:szCs w:val="16"/>
        </w:rPr>
        <w:t>,</w:t>
      </w:r>
      <w:r w:rsidRPr="007670D7">
        <w:rPr>
          <w:color w:val="000000" w:themeColor="text1"/>
          <w:sz w:val="16"/>
          <w:szCs w:val="16"/>
        </w:rPr>
        <w:br/>
        <w:t xml:space="preserve">Domżał T., </w:t>
      </w:r>
      <w:r w:rsidRPr="007670D7">
        <w:rPr>
          <w:i/>
          <w:color w:val="000000" w:themeColor="text1"/>
          <w:sz w:val="16"/>
          <w:szCs w:val="16"/>
        </w:rPr>
        <w:t xml:space="preserve">Bóle krzyża - rozpoznawanie i leczenie. </w:t>
      </w:r>
      <w:r w:rsidRPr="007670D7">
        <w:rPr>
          <w:color w:val="000000" w:themeColor="text1"/>
          <w:sz w:val="16"/>
          <w:szCs w:val="16"/>
        </w:rPr>
        <w:t>Medycyna po dyplomie, artykuł</w:t>
      </w:r>
      <w:r w:rsidRPr="007670D7">
        <w:rPr>
          <w:i/>
          <w:color w:val="000000" w:themeColor="text1"/>
          <w:sz w:val="16"/>
          <w:szCs w:val="16"/>
        </w:rPr>
        <w:t xml:space="preserve"> </w:t>
      </w:r>
      <w:r w:rsidRPr="007670D7">
        <w:rPr>
          <w:color w:val="000000" w:themeColor="text1"/>
          <w:sz w:val="16"/>
          <w:szCs w:val="16"/>
        </w:rPr>
        <w:t>2011 (20); 12(189), [dostęp:16.11.2023]</w:t>
      </w:r>
    </w:p>
  </w:footnote>
  <w:footnote w:id="11">
    <w:p w:rsidR="00B44E83" w:rsidRPr="007670D7" w:rsidRDefault="00B44E83" w:rsidP="00DC05A2">
      <w:pPr>
        <w:pStyle w:val="Tekstprzypisudolnego"/>
        <w:jc w:val="left"/>
        <w:rPr>
          <w:color w:val="000000" w:themeColor="text1"/>
          <w:sz w:val="16"/>
          <w:szCs w:val="16"/>
        </w:rPr>
      </w:pPr>
      <w:r w:rsidRPr="007670D7">
        <w:rPr>
          <w:rStyle w:val="Odwoanieprzypisudolnego"/>
          <w:color w:val="000000" w:themeColor="text1"/>
          <w:sz w:val="16"/>
          <w:szCs w:val="16"/>
        </w:rPr>
        <w:footnoteRef/>
      </w:r>
      <w:r w:rsidRPr="007670D7">
        <w:rPr>
          <w:color w:val="000000" w:themeColor="text1"/>
          <w:sz w:val="16"/>
          <w:szCs w:val="16"/>
        </w:rPr>
        <w:t xml:space="preserve"> </w:t>
      </w:r>
      <w:bookmarkStart w:id="11" w:name="_Hlk150974035"/>
      <w:r w:rsidRPr="007670D7">
        <w:rPr>
          <w:color w:val="000000" w:themeColor="text1"/>
          <w:sz w:val="16"/>
          <w:szCs w:val="16"/>
        </w:rPr>
        <w:t>Agencja Oceny Technologii Medycznej i Taryfikacji</w:t>
      </w:r>
      <w:bookmarkEnd w:id="11"/>
      <w:r w:rsidRPr="007670D7">
        <w:rPr>
          <w:color w:val="000000" w:themeColor="text1"/>
          <w:sz w:val="16"/>
          <w:szCs w:val="16"/>
        </w:rPr>
        <w:t xml:space="preserve">, </w:t>
      </w:r>
      <w:r w:rsidRPr="007670D7">
        <w:rPr>
          <w:i/>
          <w:color w:val="000000" w:themeColor="text1"/>
          <w:sz w:val="16"/>
          <w:szCs w:val="16"/>
        </w:rPr>
        <w:t>Profilaktyka przewlekłych bólów kręgosłupa. Raport w sprawie zalecanych technologii medycznych, działań przeprowadzanych w ramach programów polityki zdrowotnej oraz warunków realizacji tych programów</w:t>
      </w:r>
      <w:r w:rsidRPr="007670D7">
        <w:rPr>
          <w:color w:val="000000" w:themeColor="text1"/>
          <w:sz w:val="16"/>
          <w:szCs w:val="16"/>
        </w:rPr>
        <w:t xml:space="preserve"> (art. 48aa ust. 1 Ustawy r.), Raport nr: OT.423.3.2019, Warszawa, lipiec 2020, s.2 </w:t>
      </w:r>
    </w:p>
  </w:footnote>
  <w:footnote w:id="12">
    <w:p w:rsidR="00B44E83" w:rsidRPr="007670D7" w:rsidRDefault="00B44E83" w:rsidP="00DC05A2">
      <w:pPr>
        <w:pStyle w:val="Tekstprzypisudolnego"/>
        <w:jc w:val="left"/>
        <w:rPr>
          <w:color w:val="000000" w:themeColor="text1"/>
          <w:sz w:val="16"/>
          <w:szCs w:val="16"/>
        </w:rPr>
      </w:pPr>
      <w:r w:rsidRPr="007670D7">
        <w:rPr>
          <w:rStyle w:val="Odwoanieprzypisudolnego"/>
          <w:color w:val="000000" w:themeColor="text1"/>
          <w:sz w:val="16"/>
          <w:szCs w:val="16"/>
        </w:rPr>
        <w:footnoteRef/>
      </w:r>
      <w:r w:rsidRPr="007670D7">
        <w:rPr>
          <w:color w:val="000000" w:themeColor="text1"/>
          <w:sz w:val="16"/>
          <w:szCs w:val="16"/>
        </w:rPr>
        <w:t xml:space="preserve"> Agencja Oceny Technologii Medycznych i Taryfikacji, Rekomendacja nr 4/2020 z dnia 30 listopada 2020 r., str. 3</w:t>
      </w:r>
    </w:p>
  </w:footnote>
  <w:footnote w:id="13">
    <w:p w:rsidR="00B44E83" w:rsidRPr="007670D7" w:rsidRDefault="00B44E83" w:rsidP="00DC05A2">
      <w:pPr>
        <w:pStyle w:val="Tekstprzypisudolnego"/>
        <w:jc w:val="left"/>
        <w:rPr>
          <w:color w:val="000000" w:themeColor="text1"/>
          <w:sz w:val="16"/>
          <w:szCs w:val="16"/>
        </w:rPr>
      </w:pPr>
      <w:r w:rsidRPr="007670D7">
        <w:rPr>
          <w:rStyle w:val="Odwoanieprzypisudolnego"/>
          <w:color w:val="000000" w:themeColor="text1"/>
          <w:sz w:val="16"/>
          <w:szCs w:val="16"/>
        </w:rPr>
        <w:footnoteRef/>
      </w:r>
      <w:r w:rsidRPr="007670D7">
        <w:rPr>
          <w:color w:val="000000" w:themeColor="text1"/>
          <w:sz w:val="16"/>
          <w:szCs w:val="16"/>
        </w:rPr>
        <w:t xml:space="preserve"> Agencja Oceny Technologii Medycznej i Taryfikacji, </w:t>
      </w:r>
      <w:r w:rsidRPr="007670D7">
        <w:rPr>
          <w:i/>
          <w:color w:val="000000" w:themeColor="text1"/>
          <w:sz w:val="16"/>
          <w:szCs w:val="16"/>
        </w:rPr>
        <w:t>Profilaktyka przewlekłych bólów kręgosłupa. Raport w sprawie zalecanych technologii medycznych, działań przeprowadzanych w ramach programów polityki zdrowotnej oraz warunków realizacji tych programów</w:t>
      </w:r>
      <w:r w:rsidRPr="007670D7">
        <w:rPr>
          <w:color w:val="000000" w:themeColor="text1"/>
          <w:sz w:val="16"/>
          <w:szCs w:val="16"/>
        </w:rPr>
        <w:t xml:space="preserve"> (art. 48aa ust. 1 Ustawy r.), Raport nr: OT.423.3.2019, Warszawa, lipiec 2020, s.2 </w:t>
      </w:r>
    </w:p>
  </w:footnote>
  <w:footnote w:id="14">
    <w:p w:rsidR="00B44E83" w:rsidRDefault="00B44E83" w:rsidP="00DC05A2">
      <w:pPr>
        <w:pStyle w:val="Tekstprzypisudolnego"/>
        <w:jc w:val="left"/>
      </w:pPr>
      <w:r w:rsidRPr="007670D7">
        <w:rPr>
          <w:rStyle w:val="Odwoanieprzypisudolnego"/>
          <w:color w:val="000000" w:themeColor="text1"/>
          <w:sz w:val="16"/>
          <w:szCs w:val="16"/>
        </w:rPr>
        <w:footnoteRef/>
      </w:r>
      <w:r w:rsidRPr="007670D7">
        <w:rPr>
          <w:color w:val="000000" w:themeColor="text1"/>
          <w:sz w:val="16"/>
          <w:szCs w:val="16"/>
        </w:rPr>
        <w:t xml:space="preserve"> Milanow I., </w:t>
      </w:r>
      <w:r w:rsidRPr="007670D7">
        <w:rPr>
          <w:i/>
          <w:color w:val="000000" w:themeColor="text1"/>
          <w:sz w:val="16"/>
          <w:szCs w:val="16"/>
        </w:rPr>
        <w:t xml:space="preserve">Zespół bólowy kręgosłupa, </w:t>
      </w:r>
      <w:r w:rsidRPr="007670D7">
        <w:rPr>
          <w:color w:val="000000" w:themeColor="text1"/>
          <w:sz w:val="16"/>
          <w:szCs w:val="16"/>
        </w:rPr>
        <w:t xml:space="preserve">Pediatr Med Rodz 2014, 10(3), s.253-264, </w:t>
      </w:r>
      <w:hyperlink r:id="rId6" w:history="1">
        <w:r w:rsidRPr="007670D7">
          <w:rPr>
            <w:rStyle w:val="Hipercze"/>
            <w:color w:val="000000" w:themeColor="text1"/>
            <w:sz w:val="16"/>
            <w:szCs w:val="16"/>
            <w:u w:val="none"/>
          </w:rPr>
          <w:t>http://pimr.pl/artykul.php?a=696</w:t>
        </w:r>
      </w:hyperlink>
      <w:r w:rsidRPr="007670D7">
        <w:rPr>
          <w:color w:val="000000" w:themeColor="text1"/>
          <w:sz w:val="16"/>
          <w:szCs w:val="16"/>
        </w:rPr>
        <w:t>, [dostęp: 20.06.2023]</w:t>
      </w:r>
    </w:p>
  </w:footnote>
  <w:footnote w:id="15">
    <w:p w:rsidR="00B44E83" w:rsidRPr="00A94C94" w:rsidRDefault="00B44E83" w:rsidP="00DB0F06">
      <w:pPr>
        <w:pStyle w:val="Tekstprzypisudolnego"/>
        <w:jc w:val="left"/>
        <w:rPr>
          <w:color w:val="000000" w:themeColor="text1"/>
          <w:sz w:val="16"/>
          <w:szCs w:val="16"/>
        </w:rPr>
      </w:pPr>
      <w:r w:rsidRPr="00A94C94">
        <w:rPr>
          <w:rStyle w:val="Odwoanieprzypisudolnego"/>
          <w:color w:val="000000" w:themeColor="text1"/>
          <w:sz w:val="16"/>
          <w:szCs w:val="16"/>
        </w:rPr>
        <w:footnoteRef/>
      </w:r>
      <w:r w:rsidRPr="00A94C94">
        <w:rPr>
          <w:color w:val="000000" w:themeColor="text1"/>
          <w:sz w:val="16"/>
          <w:szCs w:val="16"/>
        </w:rPr>
        <w:t xml:space="preserve"> </w:t>
      </w:r>
      <w:bookmarkStart w:id="13" w:name="_Hlk151984392"/>
      <w:r w:rsidRPr="00A94C94">
        <w:rPr>
          <w:color w:val="000000" w:themeColor="text1"/>
          <w:sz w:val="16"/>
          <w:szCs w:val="16"/>
        </w:rPr>
        <w:t xml:space="preserve">Milanow I., </w:t>
      </w:r>
      <w:r w:rsidRPr="00A94C94">
        <w:rPr>
          <w:i/>
          <w:color w:val="000000" w:themeColor="text1"/>
          <w:sz w:val="16"/>
          <w:szCs w:val="16"/>
        </w:rPr>
        <w:t>Zespół bólowy kręgosłupa</w:t>
      </w:r>
      <w:r w:rsidRPr="00A94C94">
        <w:rPr>
          <w:color w:val="000000" w:themeColor="text1"/>
          <w:sz w:val="16"/>
          <w:szCs w:val="16"/>
        </w:rPr>
        <w:t xml:space="preserve">, 2014, </w:t>
      </w:r>
      <w:bookmarkStart w:id="14" w:name="_Hlk151464549"/>
      <w:r w:rsidRPr="00A94C94">
        <w:fldChar w:fldCharType="begin"/>
      </w:r>
      <w:r w:rsidRPr="00A94C94">
        <w:rPr>
          <w:color w:val="000000" w:themeColor="text1"/>
          <w:sz w:val="16"/>
          <w:szCs w:val="16"/>
        </w:rPr>
        <w:instrText xml:space="preserve"> HYPERLINK "http://pimr.pl/artykul.php?a=696" </w:instrText>
      </w:r>
      <w:r w:rsidRPr="00A94C94">
        <w:fldChar w:fldCharType="separate"/>
      </w:r>
      <w:r w:rsidRPr="00A94C94">
        <w:rPr>
          <w:rStyle w:val="Hipercze"/>
          <w:color w:val="000000" w:themeColor="text1"/>
          <w:sz w:val="16"/>
          <w:szCs w:val="16"/>
          <w:u w:val="none"/>
        </w:rPr>
        <w:t>http://pimr.pl/artykul.php?a=696</w:t>
      </w:r>
      <w:r w:rsidRPr="00A94C94">
        <w:rPr>
          <w:rStyle w:val="Hipercze"/>
          <w:color w:val="000000" w:themeColor="text1"/>
          <w:sz w:val="16"/>
          <w:szCs w:val="16"/>
          <w:u w:val="none"/>
        </w:rPr>
        <w:fldChar w:fldCharType="end"/>
      </w:r>
      <w:r w:rsidRPr="00A94C94">
        <w:rPr>
          <w:color w:val="000000" w:themeColor="text1"/>
          <w:sz w:val="16"/>
          <w:szCs w:val="16"/>
        </w:rPr>
        <w:t>, [dostęp: 20.06.2023]</w:t>
      </w:r>
      <w:bookmarkEnd w:id="13"/>
      <w:bookmarkEnd w:id="14"/>
    </w:p>
  </w:footnote>
  <w:footnote w:id="16">
    <w:p w:rsidR="00B44E83" w:rsidRPr="00A94C94" w:rsidRDefault="00B44E83" w:rsidP="00DB0F06">
      <w:pPr>
        <w:pStyle w:val="Tekstprzypisudolnego"/>
        <w:jc w:val="left"/>
        <w:rPr>
          <w:color w:val="000000" w:themeColor="text1"/>
          <w:sz w:val="16"/>
          <w:szCs w:val="16"/>
        </w:rPr>
      </w:pPr>
      <w:r w:rsidRPr="00A94C94">
        <w:rPr>
          <w:rStyle w:val="Odwoanieprzypisudolnego"/>
          <w:color w:val="000000" w:themeColor="text1"/>
          <w:sz w:val="16"/>
          <w:szCs w:val="16"/>
        </w:rPr>
        <w:footnoteRef/>
      </w:r>
      <w:r w:rsidRPr="00A94C94">
        <w:rPr>
          <w:color w:val="000000" w:themeColor="text1"/>
          <w:sz w:val="16"/>
          <w:szCs w:val="16"/>
        </w:rPr>
        <w:t xml:space="preserve"> Ibidem</w:t>
      </w:r>
    </w:p>
  </w:footnote>
  <w:footnote w:id="17">
    <w:p w:rsidR="00B44E83" w:rsidRPr="00A94C94" w:rsidRDefault="00B44E83" w:rsidP="00DB0F06">
      <w:pPr>
        <w:pStyle w:val="Tekstprzypisudolnego"/>
        <w:jc w:val="left"/>
        <w:rPr>
          <w:color w:val="000000" w:themeColor="text1"/>
          <w:sz w:val="16"/>
          <w:szCs w:val="16"/>
        </w:rPr>
      </w:pPr>
      <w:r w:rsidRPr="00A94C94">
        <w:rPr>
          <w:rStyle w:val="Odwoanieprzypisudolnego"/>
          <w:color w:val="000000" w:themeColor="text1"/>
          <w:sz w:val="16"/>
          <w:szCs w:val="16"/>
        </w:rPr>
        <w:footnoteRef/>
      </w:r>
      <w:r w:rsidRPr="00A94C94">
        <w:rPr>
          <w:color w:val="000000" w:themeColor="text1"/>
          <w:sz w:val="16"/>
          <w:szCs w:val="16"/>
        </w:rPr>
        <w:t xml:space="preserve"> </w:t>
      </w:r>
      <w:hyperlink r:id="rId7" w:history="1">
        <w:r w:rsidRPr="00A94C94">
          <w:rPr>
            <w:rStyle w:val="Hipercze"/>
            <w:color w:val="000000" w:themeColor="text1"/>
            <w:sz w:val="16"/>
            <w:szCs w:val="16"/>
            <w:u w:val="none"/>
          </w:rPr>
          <w:t>https://m.ciop.pl/CIOPPortalWAR/file/74209/201410311957&amp;BP_3_2014_s25_29.pdf</w:t>
        </w:r>
      </w:hyperlink>
      <w:r w:rsidRPr="00A94C94">
        <w:rPr>
          <w:color w:val="000000" w:themeColor="text1"/>
          <w:sz w:val="16"/>
          <w:szCs w:val="16"/>
        </w:rPr>
        <w:t xml:space="preserve">, Malińska M., </w:t>
      </w:r>
      <w:r w:rsidRPr="00A94C94">
        <w:rPr>
          <w:i/>
          <w:color w:val="000000" w:themeColor="text1"/>
          <w:sz w:val="16"/>
          <w:szCs w:val="16"/>
        </w:rPr>
        <w:t>Profilaktyka dolegliwości mięśniowo-szkieletowych związanych z wykonywaną pracą– promocja aktywności fizycznej w miejscu pracy</w:t>
      </w:r>
      <w:r w:rsidRPr="00A94C94">
        <w:rPr>
          <w:color w:val="000000" w:themeColor="text1"/>
          <w:sz w:val="16"/>
          <w:szCs w:val="16"/>
        </w:rPr>
        <w:t xml:space="preserve"> (1), s.25, [dostęp: 20.06.2023]</w:t>
      </w:r>
    </w:p>
  </w:footnote>
  <w:footnote w:id="18">
    <w:p w:rsidR="00B44E83" w:rsidRPr="00A94C94" w:rsidRDefault="00B44E83" w:rsidP="00DB0F06">
      <w:pPr>
        <w:pStyle w:val="Tekstprzypisudolnego"/>
        <w:jc w:val="left"/>
        <w:rPr>
          <w:color w:val="000000" w:themeColor="text1"/>
        </w:rPr>
      </w:pPr>
      <w:r w:rsidRPr="00A94C94">
        <w:rPr>
          <w:rStyle w:val="Odwoanieprzypisudolnego"/>
          <w:color w:val="000000" w:themeColor="text1"/>
          <w:sz w:val="16"/>
          <w:szCs w:val="16"/>
        </w:rPr>
        <w:footnoteRef/>
      </w:r>
      <w:r w:rsidRPr="00A94C94">
        <w:rPr>
          <w:color w:val="000000" w:themeColor="text1"/>
          <w:sz w:val="16"/>
          <w:szCs w:val="16"/>
        </w:rPr>
        <w:t xml:space="preserve"> Malińska M., </w:t>
      </w:r>
      <w:r w:rsidRPr="00A94C94">
        <w:rPr>
          <w:i/>
          <w:color w:val="000000" w:themeColor="text1"/>
          <w:sz w:val="16"/>
          <w:szCs w:val="16"/>
        </w:rPr>
        <w:t>Profilaktyka dolegliwości mięśniowo-szkieletowych związanych z wykonywaną pracą – promocja aktywności fizycznej w miejscu pracy</w:t>
      </w:r>
      <w:r w:rsidRPr="00A94C94">
        <w:rPr>
          <w:color w:val="000000" w:themeColor="text1"/>
          <w:sz w:val="16"/>
          <w:szCs w:val="16"/>
        </w:rPr>
        <w:t xml:space="preserve"> (1), 2014, </w:t>
      </w:r>
      <w:hyperlink r:id="rId8" w:history="1">
        <w:r w:rsidRPr="00A94C94">
          <w:rPr>
            <w:rStyle w:val="Hipercze"/>
            <w:color w:val="000000" w:themeColor="text1"/>
            <w:sz w:val="16"/>
            <w:szCs w:val="16"/>
            <w:u w:val="none"/>
          </w:rPr>
          <w:t>http://yadda.icm.edu.pl/baztech/element/bwmeta1.element.baztech-24b4c834-7f4b-4878-8e44-d6cdbc1b0005?q=bwmeta1.element.baztech-cdf299ed-e047-49b7-b25d-aaf976a7da9f;4&amp;qt=CHILDREN-STATELESS</w:t>
        </w:r>
      </w:hyperlink>
      <w:r w:rsidRPr="00A94C94">
        <w:rPr>
          <w:color w:val="000000" w:themeColor="text1"/>
          <w:sz w:val="16"/>
          <w:szCs w:val="16"/>
        </w:rPr>
        <w:t>, [dostęp: 16.11.2023]</w:t>
      </w:r>
    </w:p>
  </w:footnote>
  <w:footnote w:id="19">
    <w:p w:rsidR="00B44E83" w:rsidRDefault="00B44E83" w:rsidP="00DB0F06">
      <w:pPr>
        <w:pStyle w:val="Tekstprzypisudolnego"/>
        <w:jc w:val="left"/>
      </w:pPr>
      <w:r w:rsidRPr="00A94C94">
        <w:rPr>
          <w:rStyle w:val="Odwoanieprzypisudolnego"/>
          <w:color w:val="000000" w:themeColor="text1"/>
        </w:rPr>
        <w:footnoteRef/>
      </w:r>
      <w:r w:rsidRPr="00A94C94">
        <w:rPr>
          <w:color w:val="000000" w:themeColor="text1"/>
        </w:rPr>
        <w:t xml:space="preserve"> </w:t>
      </w:r>
      <w:r w:rsidRPr="00A94C94">
        <w:rPr>
          <w:color w:val="000000" w:themeColor="text1"/>
          <w:sz w:val="16"/>
          <w:szCs w:val="16"/>
        </w:rPr>
        <w:t xml:space="preserve">Zakład Ubezpieczeń Społecznych, Raport o absencji chorobowej w 2022 r., </w:t>
      </w:r>
      <w:hyperlink r:id="rId9" w:history="1">
        <w:r w:rsidRPr="00A94C94">
          <w:rPr>
            <w:rStyle w:val="Hipercze"/>
            <w:color w:val="000000" w:themeColor="text1"/>
            <w:sz w:val="16"/>
            <w:szCs w:val="16"/>
            <w:u w:val="none"/>
          </w:rPr>
          <w:t>https://www.zus.pl/documents/10182/39590/Absencja+chorobowa_raport_2021.pdf</w:t>
        </w:r>
      </w:hyperlink>
      <w:r w:rsidRPr="00A94C94">
        <w:rPr>
          <w:color w:val="000000" w:themeColor="text1"/>
          <w:sz w:val="16"/>
          <w:szCs w:val="16"/>
        </w:rPr>
        <w:t>, ZUS,</w:t>
      </w:r>
      <w:r w:rsidRPr="00A94C94">
        <w:rPr>
          <w:i/>
          <w:color w:val="000000" w:themeColor="text1"/>
          <w:sz w:val="16"/>
          <w:szCs w:val="16"/>
        </w:rPr>
        <w:t xml:space="preserve"> Raport o absencji chorobowej w 2022 r.</w:t>
      </w:r>
      <w:r w:rsidRPr="00A94C94">
        <w:rPr>
          <w:color w:val="000000" w:themeColor="text1"/>
          <w:sz w:val="16"/>
          <w:szCs w:val="16"/>
        </w:rPr>
        <w:t xml:space="preserve"> [dostęp: 11.07.2023]</w:t>
      </w:r>
    </w:p>
  </w:footnote>
  <w:footnote w:id="20">
    <w:p w:rsidR="00B44E83" w:rsidRPr="00B60E3A" w:rsidRDefault="00B44E83" w:rsidP="00CB257F">
      <w:pPr>
        <w:pStyle w:val="Tekstprzypisudolnego"/>
        <w:jc w:val="left"/>
        <w:rPr>
          <w:color w:val="000000" w:themeColor="text1"/>
        </w:rPr>
      </w:pPr>
      <w:r w:rsidRPr="00B60E3A">
        <w:rPr>
          <w:rStyle w:val="Odwoanieprzypisudolnego"/>
          <w:color w:val="000000" w:themeColor="text1"/>
        </w:rPr>
        <w:footnoteRef/>
      </w:r>
      <w:r w:rsidRPr="00B60E3A">
        <w:rPr>
          <w:color w:val="000000" w:themeColor="text1"/>
        </w:rPr>
        <w:t xml:space="preserve"> </w:t>
      </w:r>
      <w:r w:rsidRPr="00B60E3A">
        <w:rPr>
          <w:color w:val="000000" w:themeColor="text1"/>
          <w:sz w:val="16"/>
          <w:szCs w:val="16"/>
        </w:rPr>
        <w:t xml:space="preserve">Szpala M., Skorupińska A., Kostarz K., </w:t>
      </w:r>
      <w:r w:rsidRPr="00B60E3A">
        <w:rPr>
          <w:i/>
          <w:color w:val="000000" w:themeColor="text1"/>
          <w:sz w:val="16"/>
          <w:szCs w:val="16"/>
        </w:rPr>
        <w:t>Występowanie zespołów bólowych kręgosłupa – przyczyny i leczenie</w:t>
      </w:r>
      <w:r w:rsidRPr="00B60E3A">
        <w:rPr>
          <w:color w:val="000000" w:themeColor="text1"/>
          <w:sz w:val="16"/>
          <w:szCs w:val="16"/>
        </w:rPr>
        <w:t xml:space="preserve">, </w:t>
      </w:r>
      <w:hyperlink r:id="rId10" w:history="1">
        <w:r w:rsidRPr="00B60E3A">
          <w:rPr>
            <w:rStyle w:val="Hipercze"/>
            <w:color w:val="000000" w:themeColor="text1"/>
            <w:sz w:val="16"/>
            <w:szCs w:val="16"/>
            <w:u w:val="none"/>
          </w:rPr>
          <w:t>https://www.researchgate.net/profile/Karolina-Kostorz/publication/320209916_Wystepowanie_zespolow_bolowych_kregoslupa_-_przyczyny_i_leczenie/links/5c58479d299bf12be3fbbcef/Wystepowanie-zespolow-bolowych-kregoslupa-przyczyny-i-leczenie.pdf z dnia 27.06.2023</w:t>
        </w:r>
      </w:hyperlink>
      <w:r w:rsidRPr="00B60E3A">
        <w:rPr>
          <w:color w:val="000000" w:themeColor="text1"/>
          <w:sz w:val="16"/>
          <w:szCs w:val="16"/>
        </w:rPr>
        <w:t>, [dostęp: 27.06.2023]</w:t>
      </w:r>
    </w:p>
  </w:footnote>
  <w:footnote w:id="21">
    <w:p w:rsidR="00B44E83" w:rsidRPr="00B60E3A" w:rsidRDefault="00B44E83" w:rsidP="000B18B6">
      <w:pPr>
        <w:pStyle w:val="Tekstprzypisudolnego"/>
        <w:jc w:val="left"/>
        <w:rPr>
          <w:color w:val="000000" w:themeColor="text1"/>
        </w:rPr>
      </w:pPr>
      <w:r w:rsidRPr="00B60E3A">
        <w:rPr>
          <w:rStyle w:val="Odwoanieprzypisudolnego"/>
          <w:color w:val="000000" w:themeColor="text1"/>
        </w:rPr>
        <w:footnoteRef/>
      </w:r>
      <w:r w:rsidRPr="00B60E3A">
        <w:rPr>
          <w:color w:val="000000" w:themeColor="text1"/>
        </w:rPr>
        <w:t xml:space="preserve"> </w:t>
      </w:r>
      <w:r w:rsidRPr="00B60E3A">
        <w:rPr>
          <w:color w:val="000000" w:themeColor="text1"/>
          <w:sz w:val="16"/>
          <w:szCs w:val="16"/>
        </w:rPr>
        <w:t xml:space="preserve">Szczepanowska-Wołowiec B., Lorkowski J., Kotela A., </w:t>
      </w:r>
      <w:r w:rsidRPr="00B60E3A">
        <w:rPr>
          <w:i/>
          <w:color w:val="000000" w:themeColor="text1"/>
          <w:sz w:val="16"/>
          <w:szCs w:val="16"/>
        </w:rPr>
        <w:t>Dolegliwości bólowe kręgosłupa w grupie pracowników biurowych, 2016</w:t>
      </w:r>
    </w:p>
  </w:footnote>
  <w:footnote w:id="22">
    <w:p w:rsidR="00B44E83" w:rsidRPr="00B60E3A" w:rsidRDefault="00B44E83">
      <w:pPr>
        <w:pStyle w:val="Tekstprzypisudolnego"/>
        <w:rPr>
          <w:color w:val="000000" w:themeColor="text1"/>
        </w:rPr>
      </w:pPr>
      <w:r w:rsidRPr="00B60E3A">
        <w:rPr>
          <w:rStyle w:val="Odwoanieprzypisudolnego"/>
          <w:color w:val="000000" w:themeColor="text1"/>
        </w:rPr>
        <w:footnoteRef/>
      </w:r>
      <w:r w:rsidRPr="00B60E3A">
        <w:rPr>
          <w:color w:val="000000" w:themeColor="text1"/>
        </w:rPr>
        <w:t xml:space="preserve"> </w:t>
      </w:r>
      <w:r w:rsidRPr="00B60E3A">
        <w:rPr>
          <w:rFonts w:cstheme="minorHAnsi"/>
          <w:color w:val="000000" w:themeColor="text1"/>
          <w:sz w:val="16"/>
          <w:szCs w:val="16"/>
        </w:rPr>
        <w:t>Wojewódzki Plan Transformacji Województwa Zachodniopomorskiego na lata 2022-2026, s. 4</w:t>
      </w:r>
    </w:p>
  </w:footnote>
  <w:footnote w:id="23">
    <w:p w:rsidR="00B44E83" w:rsidRDefault="00B44E83">
      <w:pPr>
        <w:pStyle w:val="Tekstprzypisudolnego"/>
      </w:pPr>
      <w:r w:rsidRPr="00B60E3A">
        <w:rPr>
          <w:rStyle w:val="Odwoanieprzypisudolnego"/>
          <w:color w:val="000000" w:themeColor="text1"/>
        </w:rPr>
        <w:footnoteRef/>
      </w:r>
      <w:r w:rsidRPr="00B60E3A">
        <w:rPr>
          <w:color w:val="000000" w:themeColor="text1"/>
        </w:rPr>
        <w:t xml:space="preserve"> </w:t>
      </w:r>
      <w:r w:rsidRPr="00B60E3A">
        <w:rPr>
          <w:color w:val="000000" w:themeColor="text1"/>
          <w:sz w:val="16"/>
          <w:szCs w:val="16"/>
        </w:rPr>
        <w:t>Wojewódzki Plan Transformacji Województwa Zachodniopomorskiego na lata 2022-2026, s.14-</w:t>
      </w:r>
      <w:r>
        <w:rPr>
          <w:color w:val="000000" w:themeColor="text1"/>
          <w:sz w:val="16"/>
          <w:szCs w:val="16"/>
        </w:rPr>
        <w:t>29</w:t>
      </w:r>
    </w:p>
  </w:footnote>
  <w:footnote w:id="24">
    <w:p w:rsidR="00B44E83" w:rsidRPr="00834E85" w:rsidRDefault="00B44E83" w:rsidP="008B01D7">
      <w:pPr>
        <w:pStyle w:val="Tekstprzypisudolnego"/>
        <w:jc w:val="left"/>
      </w:pPr>
      <w:r w:rsidRPr="00834E85">
        <w:rPr>
          <w:rStyle w:val="Odwoanieprzypisudolnego"/>
          <w:color w:val="000000" w:themeColor="text1"/>
        </w:rPr>
        <w:footnoteRef/>
      </w:r>
      <w:r w:rsidRPr="00834E85">
        <w:rPr>
          <w:color w:val="000000" w:themeColor="text1"/>
          <w:sz w:val="16"/>
          <w:szCs w:val="16"/>
        </w:rPr>
        <w:t xml:space="preserve">Urząd Statystyczny w Szczecinie, opracowanie sygnalne, Stan i ruch naturalny ludności w województwie zachodniopomorskim w 2022 r., </w:t>
      </w:r>
      <w:hyperlink r:id="rId11" w:history="1">
        <w:r w:rsidRPr="00834E85">
          <w:rPr>
            <w:rStyle w:val="Hipercze"/>
            <w:color w:val="000000" w:themeColor="text1"/>
            <w:sz w:val="16"/>
            <w:szCs w:val="16"/>
            <w:u w:val="none"/>
          </w:rPr>
          <w:t>https://szczecin.stat.gov.pl/opracowania-biezace/opracowania-sygnalne/ludnosc/stan-i-ruch-naturalny-ludnosci-w-wojewodztwie-zachodniopomorskim-w-2022-r-informacja-sygnalna,1,16.html</w:t>
        </w:r>
      </w:hyperlink>
      <w:r w:rsidRPr="00834E85">
        <w:rPr>
          <w:color w:val="000000" w:themeColor="text1"/>
          <w:sz w:val="16"/>
          <w:szCs w:val="16"/>
        </w:rPr>
        <w:t>, [dostęp: 22.09.2023]</w:t>
      </w:r>
    </w:p>
  </w:footnote>
  <w:footnote w:id="25">
    <w:p w:rsidR="00B44E83" w:rsidRPr="003A00F7" w:rsidRDefault="00B44E83" w:rsidP="00573F50">
      <w:pPr>
        <w:pStyle w:val="Tekstprzypisudolnego"/>
        <w:jc w:val="left"/>
        <w:rPr>
          <w:sz w:val="16"/>
          <w:szCs w:val="16"/>
        </w:rPr>
      </w:pPr>
      <w:r w:rsidRPr="003A00F7">
        <w:rPr>
          <w:rStyle w:val="Odwoanieprzypisudolnego"/>
          <w:sz w:val="16"/>
          <w:szCs w:val="16"/>
        </w:rPr>
        <w:footnoteRef/>
      </w:r>
      <w:r w:rsidRPr="003A00F7">
        <w:rPr>
          <w:sz w:val="16"/>
          <w:szCs w:val="16"/>
        </w:rPr>
        <w:t xml:space="preserve"> </w:t>
      </w:r>
      <w:bookmarkStart w:id="15" w:name="_Hlk151465910"/>
      <w:r w:rsidRPr="003A00F7">
        <w:rPr>
          <w:i/>
          <w:sz w:val="16"/>
          <w:szCs w:val="16"/>
        </w:rPr>
        <w:t>Mapa potrzeb zdrowotnych w zakresie chorób układu kostno-mięśniowego dla województwa zachodniopomorskiego</w:t>
      </w:r>
      <w:bookmarkEnd w:id="15"/>
      <w:r w:rsidRPr="003A00F7">
        <w:rPr>
          <w:sz w:val="16"/>
          <w:szCs w:val="16"/>
        </w:rPr>
        <w:t xml:space="preserve">, </w:t>
      </w:r>
      <w:hyperlink r:id="rId12" w:history="1">
        <w:r w:rsidRPr="003A00F7">
          <w:rPr>
            <w:rStyle w:val="Hipercze"/>
            <w:color w:val="auto"/>
            <w:sz w:val="16"/>
            <w:szCs w:val="16"/>
            <w:u w:val="none"/>
          </w:rPr>
          <w:t>https://mpz.mz.gov.pl/wp-content/uploads/sites/4/2019/05/mpz_choroby_ukladu_kostno_miesniowego_woj_zachodniopomorskie.pdf</w:t>
        </w:r>
      </w:hyperlink>
      <w:r w:rsidRPr="003A00F7">
        <w:rPr>
          <w:sz w:val="16"/>
          <w:szCs w:val="16"/>
        </w:rPr>
        <w:t>, s. 37, [dostęp: 20.06.2023]</w:t>
      </w:r>
    </w:p>
  </w:footnote>
  <w:footnote w:id="26">
    <w:p w:rsidR="00B44E83" w:rsidRPr="003A00F7" w:rsidRDefault="00B44E83" w:rsidP="00573F50">
      <w:pPr>
        <w:pStyle w:val="Tekstprzypisudolnego"/>
        <w:jc w:val="left"/>
        <w:rPr>
          <w:sz w:val="16"/>
          <w:szCs w:val="16"/>
        </w:rPr>
      </w:pPr>
      <w:r w:rsidRPr="003A00F7">
        <w:rPr>
          <w:rStyle w:val="Odwoanieprzypisudolnego"/>
          <w:sz w:val="16"/>
          <w:szCs w:val="16"/>
        </w:rPr>
        <w:footnoteRef/>
      </w:r>
      <w:r w:rsidRPr="003A00F7">
        <w:rPr>
          <w:sz w:val="16"/>
          <w:szCs w:val="16"/>
        </w:rPr>
        <w:t xml:space="preserve"> </w:t>
      </w:r>
      <w:r w:rsidRPr="003A00F7">
        <w:rPr>
          <w:i/>
          <w:sz w:val="16"/>
          <w:szCs w:val="16"/>
        </w:rPr>
        <w:t>Zdrowa Przyszłość. Ramy strategiczne dla systemu ochrony zdrowia na lata 2021-2027, z perspektywą do 2030</w:t>
      </w:r>
      <w:r w:rsidRPr="003A00F7">
        <w:rPr>
          <w:sz w:val="16"/>
          <w:szCs w:val="16"/>
        </w:rPr>
        <w:t xml:space="preserve"> r., s. 17</w:t>
      </w:r>
    </w:p>
  </w:footnote>
  <w:footnote w:id="27">
    <w:p w:rsidR="00B44E83" w:rsidRPr="003A00F7" w:rsidRDefault="00B44E83" w:rsidP="00046C6A">
      <w:pPr>
        <w:pStyle w:val="Tekstprzypisudolnego"/>
        <w:jc w:val="left"/>
        <w:rPr>
          <w:sz w:val="16"/>
          <w:szCs w:val="16"/>
        </w:rPr>
      </w:pPr>
      <w:r w:rsidRPr="003A00F7">
        <w:rPr>
          <w:rStyle w:val="Odwoanieprzypisudolnego"/>
          <w:sz w:val="16"/>
          <w:szCs w:val="16"/>
        </w:rPr>
        <w:footnoteRef/>
      </w:r>
      <w:r w:rsidRPr="003A00F7">
        <w:rPr>
          <w:sz w:val="16"/>
          <w:szCs w:val="16"/>
        </w:rPr>
        <w:t xml:space="preserve"> </w:t>
      </w:r>
      <w:bookmarkStart w:id="16" w:name="_Hlk175910480"/>
      <w:r w:rsidRPr="003A00F7">
        <w:rPr>
          <w:rFonts w:ascii="Calibri" w:hAnsi="Calibri" w:cs="Calibri"/>
          <w:i/>
          <w:sz w:val="16"/>
          <w:szCs w:val="16"/>
        </w:rPr>
        <w:t>Mapy potrzeb zdrowotnych na okres od 1 stycznia 2022 r. do 31 grudnia 2026, str. 52,</w:t>
      </w:r>
      <w:r w:rsidRPr="003A00F7">
        <w:rPr>
          <w:sz w:val="16"/>
          <w:szCs w:val="16"/>
        </w:rPr>
        <w:t xml:space="preserve"> https://basiw.mz.gov.pl/mapy-informacje/mapa-2022-2026/</w:t>
      </w:r>
      <w:hyperlink r:id="rId13" w:history="1"/>
      <w:r w:rsidRPr="003A00F7">
        <w:rPr>
          <w:rStyle w:val="Hipercze"/>
          <w:color w:val="auto"/>
          <w:sz w:val="16"/>
          <w:szCs w:val="16"/>
          <w:u w:val="none"/>
        </w:rPr>
        <w:t>, [dostęp:22.09.2023]</w:t>
      </w:r>
      <w:r w:rsidRPr="003A00F7">
        <w:rPr>
          <w:rFonts w:ascii="Calibri" w:hAnsi="Calibri" w:cs="Calibri"/>
          <w:i/>
          <w:sz w:val="16"/>
          <w:szCs w:val="16"/>
        </w:rPr>
        <w:t xml:space="preserve"> </w:t>
      </w:r>
    </w:p>
    <w:bookmarkEnd w:id="16"/>
  </w:footnote>
  <w:footnote w:id="28">
    <w:p w:rsidR="00B44E83" w:rsidRPr="00EA7A4D" w:rsidRDefault="00B44E83" w:rsidP="00573F50">
      <w:pPr>
        <w:pStyle w:val="Tekstprzypisudolnego"/>
        <w:jc w:val="left"/>
        <w:rPr>
          <w:sz w:val="16"/>
          <w:szCs w:val="16"/>
        </w:rPr>
      </w:pPr>
      <w:r w:rsidRPr="003A00F7">
        <w:rPr>
          <w:rStyle w:val="Odwoanieprzypisudolnego"/>
          <w:sz w:val="16"/>
          <w:szCs w:val="16"/>
        </w:rPr>
        <w:footnoteRef/>
      </w:r>
      <w:r w:rsidRPr="003A00F7">
        <w:rPr>
          <w:sz w:val="16"/>
          <w:szCs w:val="16"/>
        </w:rPr>
        <w:t xml:space="preserve"> </w:t>
      </w:r>
      <w:r w:rsidRPr="003A00F7">
        <w:rPr>
          <w:i/>
          <w:sz w:val="16"/>
          <w:szCs w:val="16"/>
        </w:rPr>
        <w:t>Mapy potrzeb zdrowotnych na okres od 1 stycznia 2022 r. do 31 grudnia 2026 r.</w:t>
      </w:r>
      <w:r w:rsidRPr="003A00F7">
        <w:rPr>
          <w:sz w:val="16"/>
          <w:szCs w:val="16"/>
        </w:rPr>
        <w:t>, s. 53,</w:t>
      </w:r>
      <w:bookmarkStart w:id="17" w:name="_Hlk151466122"/>
      <w:r w:rsidRPr="003A00F7">
        <w:rPr>
          <w:sz w:val="16"/>
          <w:szCs w:val="16"/>
        </w:rPr>
        <w:t xml:space="preserve"> </w:t>
      </w:r>
      <w:hyperlink r:id="rId14" w:history="1">
        <w:r w:rsidRPr="003A00F7">
          <w:rPr>
            <w:rStyle w:val="Hipercze"/>
            <w:color w:val="auto"/>
            <w:sz w:val="16"/>
            <w:szCs w:val="16"/>
            <w:u w:val="none"/>
          </w:rPr>
          <w:t>https://dziennikmz.mz.gov.pl/DUM_MZ/2021/69/akt.pdf</w:t>
        </w:r>
      </w:hyperlink>
      <w:r w:rsidRPr="003A00F7">
        <w:rPr>
          <w:rStyle w:val="Hipercze"/>
          <w:color w:val="auto"/>
          <w:sz w:val="16"/>
          <w:szCs w:val="16"/>
          <w:u w:val="none"/>
        </w:rPr>
        <w:t xml:space="preserve">, [dostęp:22.09.2023] </w:t>
      </w:r>
      <w:bookmarkEnd w:id="17"/>
    </w:p>
  </w:footnote>
  <w:footnote w:id="29">
    <w:p w:rsidR="00B44E83" w:rsidRPr="00DE6DEF" w:rsidRDefault="00B44E83" w:rsidP="00573F50">
      <w:pPr>
        <w:pStyle w:val="Tekstprzypisudolnego"/>
        <w:jc w:val="left"/>
        <w:rPr>
          <w:color w:val="000000" w:themeColor="text1"/>
          <w:sz w:val="16"/>
          <w:szCs w:val="16"/>
        </w:rPr>
      </w:pPr>
      <w:r w:rsidRPr="00DE6DEF">
        <w:rPr>
          <w:rStyle w:val="Odwoanieprzypisudolnego"/>
          <w:color w:val="000000" w:themeColor="text1"/>
          <w:sz w:val="16"/>
          <w:szCs w:val="16"/>
        </w:rPr>
        <w:footnoteRef/>
      </w:r>
      <w:r w:rsidRPr="00DE6DEF">
        <w:rPr>
          <w:color w:val="000000" w:themeColor="text1"/>
          <w:sz w:val="16"/>
          <w:szCs w:val="16"/>
        </w:rPr>
        <w:t xml:space="preserve"> </w:t>
      </w:r>
      <w:r w:rsidRPr="00DE6DEF">
        <w:rPr>
          <w:i/>
          <w:color w:val="000000" w:themeColor="text1"/>
          <w:sz w:val="16"/>
          <w:szCs w:val="16"/>
        </w:rPr>
        <w:t>Zdrowa Przyszłość. Ramy strategiczne dla systemu ochrony zdrowia na lata 2021-2027, z perspektywą do 2030 r.,</w:t>
      </w:r>
      <w:r w:rsidRPr="00DE6DEF">
        <w:rPr>
          <w:color w:val="000000" w:themeColor="text1"/>
          <w:sz w:val="16"/>
          <w:szCs w:val="16"/>
        </w:rPr>
        <w:t xml:space="preserve"> s. 18-19</w:t>
      </w:r>
    </w:p>
  </w:footnote>
  <w:footnote w:id="30">
    <w:p w:rsidR="00B44E83" w:rsidRPr="00C5356B" w:rsidRDefault="00B44E83" w:rsidP="007D353B">
      <w:pPr>
        <w:pStyle w:val="Tekstprzypisudolnego"/>
        <w:jc w:val="left"/>
        <w:rPr>
          <w:sz w:val="16"/>
          <w:szCs w:val="16"/>
        </w:rPr>
      </w:pPr>
      <w:r w:rsidRPr="00DE6DEF">
        <w:rPr>
          <w:rStyle w:val="Odwoanieprzypisudolnego"/>
          <w:color w:val="000000" w:themeColor="text1"/>
          <w:sz w:val="16"/>
          <w:szCs w:val="16"/>
        </w:rPr>
        <w:footnoteRef/>
      </w:r>
      <w:hyperlink r:id="rId15" w:history="1">
        <w:r w:rsidRPr="00DE6DEF">
          <w:rPr>
            <w:rStyle w:val="Hipercze"/>
            <w:color w:val="000000" w:themeColor="text1"/>
            <w:sz w:val="16"/>
            <w:szCs w:val="16"/>
            <w:u w:val="none"/>
          </w:rPr>
          <w:t>https://www.solidarnosc.org.pl/aktualnosci/wiadomosci/kraj/item/20856-choroby-ukladu-miesniowo-szkieletowego-zwiazane-z-praca</w:t>
        </w:r>
      </w:hyperlink>
      <w:r w:rsidRPr="00DE6DEF">
        <w:rPr>
          <w:color w:val="000000" w:themeColor="text1"/>
          <w:sz w:val="16"/>
          <w:szCs w:val="16"/>
        </w:rPr>
        <w:t>, [dostęp: 22.06.2023]</w:t>
      </w:r>
    </w:p>
  </w:footnote>
  <w:footnote w:id="31">
    <w:p w:rsidR="00B44E83" w:rsidRPr="00823CD5" w:rsidRDefault="00B44E83" w:rsidP="006C08FF">
      <w:pPr>
        <w:pStyle w:val="Tekstprzypisudolnego"/>
        <w:jc w:val="left"/>
        <w:rPr>
          <w:color w:val="000000" w:themeColor="text1"/>
          <w:sz w:val="16"/>
          <w:szCs w:val="16"/>
        </w:rPr>
      </w:pPr>
      <w:r>
        <w:rPr>
          <w:rStyle w:val="Odwoanieprzypisudolnego"/>
        </w:rPr>
        <w:footnoteRef/>
      </w:r>
      <w:r>
        <w:t xml:space="preserve"> </w:t>
      </w:r>
      <w:r w:rsidRPr="00823CD5">
        <w:rPr>
          <w:rFonts w:ascii="Calibri" w:hAnsi="Calibri" w:cs="Calibri"/>
          <w:i/>
          <w:color w:val="000000" w:themeColor="text1"/>
          <w:sz w:val="16"/>
          <w:szCs w:val="16"/>
        </w:rPr>
        <w:t xml:space="preserve">Mapy potrzeb zdrowotnych na okres od 1 stycznia 2022 r. do 31 grudnia 2026, str. </w:t>
      </w:r>
      <w:r>
        <w:rPr>
          <w:rFonts w:ascii="Calibri" w:hAnsi="Calibri" w:cs="Calibri"/>
          <w:i/>
          <w:color w:val="000000" w:themeColor="text1"/>
          <w:sz w:val="16"/>
          <w:szCs w:val="16"/>
        </w:rPr>
        <w:t>72-75</w:t>
      </w:r>
      <w:r w:rsidRPr="00823CD5">
        <w:rPr>
          <w:rFonts w:ascii="Calibri" w:hAnsi="Calibri" w:cs="Calibri"/>
          <w:i/>
          <w:color w:val="000000" w:themeColor="text1"/>
          <w:sz w:val="16"/>
          <w:szCs w:val="16"/>
        </w:rPr>
        <w:t>,</w:t>
      </w:r>
      <w:r w:rsidRPr="00823CD5">
        <w:rPr>
          <w:color w:val="000000" w:themeColor="text1"/>
          <w:sz w:val="16"/>
          <w:szCs w:val="16"/>
        </w:rPr>
        <w:t xml:space="preserve"> https://basiw.mz.gov.pl/mapy-informacje/mapa-2022-2026/</w:t>
      </w:r>
      <w:hyperlink r:id="rId16" w:history="1"/>
      <w:r w:rsidRPr="00823CD5">
        <w:rPr>
          <w:rStyle w:val="Hipercze"/>
          <w:color w:val="000000" w:themeColor="text1"/>
          <w:sz w:val="16"/>
          <w:szCs w:val="16"/>
          <w:u w:val="none"/>
        </w:rPr>
        <w:t>, [dostęp:22.09.2023]</w:t>
      </w:r>
      <w:r w:rsidRPr="00823CD5">
        <w:rPr>
          <w:rFonts w:ascii="Calibri" w:hAnsi="Calibri" w:cs="Calibri"/>
          <w:i/>
          <w:color w:val="000000" w:themeColor="text1"/>
          <w:sz w:val="16"/>
          <w:szCs w:val="16"/>
        </w:rPr>
        <w:t xml:space="preserve"> </w:t>
      </w:r>
    </w:p>
    <w:p w:rsidR="00B44E83" w:rsidRDefault="00B44E83">
      <w:pPr>
        <w:pStyle w:val="Tekstprzypisudolnego"/>
      </w:pPr>
    </w:p>
  </w:footnote>
  <w:footnote w:id="32">
    <w:p w:rsidR="00B44E83" w:rsidRPr="003A00F7" w:rsidRDefault="00B44E83" w:rsidP="0043590B">
      <w:pPr>
        <w:pStyle w:val="Tekstprzypisudolnego"/>
        <w:jc w:val="left"/>
        <w:rPr>
          <w:sz w:val="16"/>
          <w:szCs w:val="16"/>
        </w:rPr>
      </w:pPr>
      <w:r w:rsidRPr="00DE6DEF">
        <w:rPr>
          <w:rStyle w:val="Odwoanieprzypisudolnego"/>
          <w:color w:val="000000" w:themeColor="text1"/>
        </w:rPr>
        <w:footnoteRef/>
      </w:r>
      <w:r w:rsidRPr="00DE6DEF">
        <w:rPr>
          <w:color w:val="000000" w:themeColor="text1"/>
        </w:rPr>
        <w:t xml:space="preserve"> </w:t>
      </w:r>
      <w:r w:rsidRPr="003A00F7">
        <w:rPr>
          <w:sz w:val="16"/>
          <w:szCs w:val="16"/>
        </w:rPr>
        <w:t>Stan zdrowia ludności Polski w 2019, 31.03.2021 r., Główny Urząd Statystyczny, s. 3</w:t>
      </w:r>
    </w:p>
  </w:footnote>
  <w:footnote w:id="33">
    <w:p w:rsidR="00B44E83" w:rsidRPr="003A00F7" w:rsidRDefault="00B44E83" w:rsidP="0043590B">
      <w:pPr>
        <w:pStyle w:val="Tekstprzypisudolnego"/>
        <w:jc w:val="left"/>
      </w:pPr>
      <w:r w:rsidRPr="003A00F7">
        <w:rPr>
          <w:rStyle w:val="Odwoanieprzypisudolnego"/>
        </w:rPr>
        <w:footnoteRef/>
      </w:r>
      <w:r w:rsidRPr="003A00F7">
        <w:t xml:space="preserve"> </w:t>
      </w:r>
      <w:r w:rsidRPr="003A00F7">
        <w:rPr>
          <w:sz w:val="16"/>
          <w:szCs w:val="16"/>
        </w:rPr>
        <w:t xml:space="preserve">Mapy potrzeb zdrowotnych na lata 2022-2026, Epidemiologia, </w:t>
      </w:r>
      <w:hyperlink r:id="rId17" w:history="1">
        <w:r w:rsidRPr="003A00F7">
          <w:rPr>
            <w:rStyle w:val="Hipercze"/>
            <w:color w:val="auto"/>
            <w:sz w:val="16"/>
            <w:szCs w:val="16"/>
            <w:u w:val="none"/>
          </w:rPr>
          <w:t>https://basiw.mz.gov.pl/mapy-informacje/mapa-2022-2026/analizy/epidemiologia/epidemiologia-wersja-polska-gbd/</w:t>
        </w:r>
      </w:hyperlink>
      <w:r w:rsidRPr="003A00F7">
        <w:rPr>
          <w:sz w:val="16"/>
          <w:szCs w:val="16"/>
        </w:rPr>
        <w:t>, dane wg BASIW (baza analiz systemowych i wdrożeniowych), dostęp: 12.03.2024</w:t>
      </w:r>
    </w:p>
  </w:footnote>
  <w:footnote w:id="34">
    <w:p w:rsidR="00B44E83" w:rsidRPr="003A00F7" w:rsidRDefault="00B44E83" w:rsidP="0043590B">
      <w:pPr>
        <w:pStyle w:val="Tekstprzypisudolnego"/>
        <w:jc w:val="left"/>
        <w:rPr>
          <w:sz w:val="16"/>
          <w:szCs w:val="16"/>
        </w:rPr>
      </w:pPr>
      <w:r w:rsidRPr="003A00F7">
        <w:rPr>
          <w:rStyle w:val="Odwoanieprzypisudolnego"/>
          <w:sz w:val="16"/>
          <w:szCs w:val="16"/>
        </w:rPr>
        <w:footnoteRef/>
      </w:r>
      <w:r w:rsidRPr="003A00F7">
        <w:rPr>
          <w:sz w:val="16"/>
          <w:szCs w:val="16"/>
        </w:rPr>
        <w:t xml:space="preserve"> </w:t>
      </w:r>
      <w:r w:rsidRPr="003A00F7">
        <w:rPr>
          <w:i/>
          <w:sz w:val="16"/>
          <w:szCs w:val="16"/>
        </w:rPr>
        <w:t>Mapa potrzeb zdrowotnych w zakresie chorób układu kostno-mięśniowego dla województwa zachodniopomorskiego</w:t>
      </w:r>
      <w:r w:rsidRPr="003A00F7">
        <w:rPr>
          <w:sz w:val="16"/>
          <w:szCs w:val="16"/>
        </w:rPr>
        <w:t xml:space="preserve">, </w:t>
      </w:r>
      <w:hyperlink r:id="rId18" w:history="1">
        <w:r w:rsidRPr="003A00F7">
          <w:rPr>
            <w:rStyle w:val="Hipercze"/>
            <w:color w:val="auto"/>
            <w:sz w:val="16"/>
            <w:szCs w:val="16"/>
            <w:u w:val="none"/>
          </w:rPr>
          <w:t>https://mpz.mz.gov.pl/wp-content/uploads/sites/4/2019/05/mpz_choroby_ukladu_kostno_miesniowego_woj_zachodniopomorskie.pdf</w:t>
        </w:r>
      </w:hyperlink>
      <w:r w:rsidRPr="003A00F7">
        <w:rPr>
          <w:sz w:val="16"/>
          <w:szCs w:val="16"/>
        </w:rPr>
        <w:t>, [dostęp: 11.07.2023]</w:t>
      </w:r>
    </w:p>
  </w:footnote>
  <w:footnote w:id="35">
    <w:p w:rsidR="00B44E83" w:rsidRPr="004663B7" w:rsidRDefault="00B44E83" w:rsidP="0043590B">
      <w:pPr>
        <w:pStyle w:val="Tekstprzypisudolnego"/>
        <w:jc w:val="left"/>
        <w:rPr>
          <w:sz w:val="16"/>
          <w:szCs w:val="16"/>
        </w:rPr>
      </w:pPr>
      <w:r w:rsidRPr="003A00F7">
        <w:rPr>
          <w:rStyle w:val="Odwoanieprzypisudolnego"/>
          <w:sz w:val="16"/>
          <w:szCs w:val="16"/>
        </w:rPr>
        <w:footnoteRef/>
      </w:r>
      <w:r w:rsidRPr="003A00F7">
        <w:rPr>
          <w:sz w:val="16"/>
          <w:szCs w:val="16"/>
        </w:rPr>
        <w:t xml:space="preserve"> I</w:t>
      </w:r>
      <w:bookmarkStart w:id="20" w:name="_Hlk161131706"/>
      <w:r w:rsidRPr="003A00F7">
        <w:rPr>
          <w:sz w:val="16"/>
          <w:szCs w:val="16"/>
        </w:rPr>
        <w:t>nformator statystyczny ochrony zdrowia województwa zachodniopomorskiego za 2022 rok, Kraków 2023r., s. 126-127</w:t>
      </w:r>
      <w:bookmarkEnd w:id="20"/>
    </w:p>
  </w:footnote>
  <w:footnote w:id="36">
    <w:p w:rsidR="00B44E83" w:rsidRPr="008439E2" w:rsidRDefault="00B44E83" w:rsidP="00E92F65">
      <w:pPr>
        <w:pStyle w:val="Tekstprzypisudolnego"/>
        <w:jc w:val="left"/>
        <w:rPr>
          <w:color w:val="000000" w:themeColor="text1"/>
          <w:sz w:val="16"/>
          <w:szCs w:val="16"/>
        </w:rPr>
      </w:pPr>
      <w:r w:rsidRPr="008439E2">
        <w:rPr>
          <w:rStyle w:val="Odwoanieprzypisudolnego"/>
          <w:color w:val="000000" w:themeColor="text1"/>
          <w:sz w:val="16"/>
          <w:szCs w:val="16"/>
        </w:rPr>
        <w:footnoteRef/>
      </w:r>
      <w:r w:rsidRPr="008439E2">
        <w:rPr>
          <w:color w:val="000000" w:themeColor="text1"/>
          <w:sz w:val="16"/>
          <w:szCs w:val="16"/>
        </w:rPr>
        <w:t xml:space="preserve"> Malińska M., </w:t>
      </w:r>
      <w:r w:rsidRPr="008439E2">
        <w:rPr>
          <w:i/>
          <w:color w:val="000000" w:themeColor="text1"/>
          <w:sz w:val="16"/>
          <w:szCs w:val="16"/>
        </w:rPr>
        <w:t xml:space="preserve">Profilaktyka dolegliwości mięśniowo-szkieletowych związanych z wykonywaną pracą – promocja aktywności fizycznej w miejscu pracy, </w:t>
      </w:r>
      <w:r w:rsidRPr="008439E2">
        <w:rPr>
          <w:color w:val="000000" w:themeColor="text1"/>
          <w:sz w:val="16"/>
          <w:szCs w:val="16"/>
        </w:rPr>
        <w:t xml:space="preserve">(1),s.25, </w:t>
      </w:r>
      <w:hyperlink r:id="rId19" w:history="1">
        <w:r w:rsidRPr="008439E2">
          <w:rPr>
            <w:rStyle w:val="Hipercze"/>
            <w:color w:val="000000" w:themeColor="text1"/>
            <w:sz w:val="16"/>
            <w:szCs w:val="16"/>
            <w:u w:val="none"/>
          </w:rPr>
          <w:t>https://m.ciop.pl/CIOPPortalWAR/file/74209/201410311957&amp;BP_3_2014_s25_29.pdf</w:t>
        </w:r>
      </w:hyperlink>
      <w:r w:rsidRPr="008439E2">
        <w:rPr>
          <w:color w:val="000000" w:themeColor="text1"/>
          <w:sz w:val="16"/>
          <w:szCs w:val="16"/>
        </w:rPr>
        <w:t>, [dostęp: 20.06.2023]</w:t>
      </w:r>
    </w:p>
  </w:footnote>
  <w:footnote w:id="37">
    <w:p w:rsidR="00B44E83" w:rsidRDefault="00B44E83" w:rsidP="00E92F65">
      <w:pPr>
        <w:jc w:val="left"/>
      </w:pPr>
      <w:r w:rsidRPr="008439E2">
        <w:rPr>
          <w:rStyle w:val="Odwoanieprzypisudolnego"/>
          <w:color w:val="000000" w:themeColor="text1"/>
          <w:sz w:val="16"/>
          <w:szCs w:val="16"/>
        </w:rPr>
        <w:footnoteRef/>
      </w:r>
      <w:r w:rsidRPr="008439E2">
        <w:rPr>
          <w:color w:val="000000" w:themeColor="text1"/>
          <w:sz w:val="16"/>
          <w:szCs w:val="16"/>
        </w:rPr>
        <w:t xml:space="preserve"> Zakład Ubezpieczeń Społecznych, </w:t>
      </w:r>
      <w:hyperlink r:id="rId20" w:history="1">
        <w:r w:rsidRPr="008439E2">
          <w:rPr>
            <w:rStyle w:val="Hipercze"/>
            <w:color w:val="000000" w:themeColor="text1"/>
            <w:sz w:val="16"/>
            <w:szCs w:val="16"/>
            <w:u w:val="none"/>
          </w:rPr>
          <w:t>https://www.zus.pl/baza-wiedzy/statystyka/opracowania-tematyczne/absencja-chorobowa</w:t>
        </w:r>
      </w:hyperlink>
      <w:r w:rsidRPr="008439E2">
        <w:rPr>
          <w:rStyle w:val="Hipercze"/>
          <w:color w:val="000000" w:themeColor="text1"/>
          <w:sz w:val="16"/>
          <w:szCs w:val="16"/>
          <w:u w:val="none"/>
        </w:rPr>
        <w:t>, [dostęp 11.07.2023]</w:t>
      </w:r>
    </w:p>
  </w:footnote>
  <w:footnote w:id="38">
    <w:p w:rsidR="00B44E83" w:rsidRPr="008439E2" w:rsidRDefault="00B44E83" w:rsidP="00E92F65">
      <w:pPr>
        <w:pStyle w:val="Tekstprzypisudolnego"/>
        <w:jc w:val="left"/>
        <w:rPr>
          <w:color w:val="000000" w:themeColor="text1"/>
          <w:sz w:val="16"/>
          <w:szCs w:val="16"/>
        </w:rPr>
      </w:pPr>
      <w:r w:rsidRPr="008439E2">
        <w:rPr>
          <w:rStyle w:val="Odwoanieprzypisudolnego"/>
          <w:color w:val="000000" w:themeColor="text1"/>
          <w:sz w:val="16"/>
          <w:szCs w:val="16"/>
        </w:rPr>
        <w:footnoteRef/>
      </w:r>
      <w:r w:rsidRPr="008439E2">
        <w:rPr>
          <w:color w:val="000000" w:themeColor="text1"/>
          <w:sz w:val="16"/>
          <w:szCs w:val="16"/>
        </w:rPr>
        <w:t xml:space="preserve">Zakład Ubezpieczeń Społecznych, </w:t>
      </w:r>
      <w:r w:rsidRPr="008439E2">
        <w:rPr>
          <w:i/>
          <w:color w:val="000000" w:themeColor="text1"/>
          <w:sz w:val="16"/>
          <w:szCs w:val="16"/>
        </w:rPr>
        <w:t>Raport absencja chorobowa w 2022 r.,</w:t>
      </w:r>
      <w:r w:rsidRPr="008439E2">
        <w:rPr>
          <w:color w:val="000000" w:themeColor="text1"/>
          <w:sz w:val="16"/>
          <w:szCs w:val="16"/>
        </w:rPr>
        <w:t xml:space="preserve"> </w:t>
      </w:r>
      <w:hyperlink r:id="rId21" w:history="1">
        <w:r w:rsidRPr="008439E2">
          <w:rPr>
            <w:rStyle w:val="Hipercze"/>
            <w:color w:val="000000" w:themeColor="text1"/>
            <w:sz w:val="16"/>
            <w:szCs w:val="16"/>
            <w:u w:val="none"/>
          </w:rPr>
          <w:t>https://www.zus.pl/documents/10182/39590/Absencja+chorobowa+w+2022+roku.pdf/3b513577-14ff-b305-c027-057185113d4b?t=1690961887922</w:t>
        </w:r>
      </w:hyperlink>
      <w:r w:rsidRPr="008439E2">
        <w:rPr>
          <w:color w:val="000000" w:themeColor="text1"/>
          <w:sz w:val="16"/>
          <w:szCs w:val="16"/>
        </w:rPr>
        <w:t>, [dostęp 25.09.2023]</w:t>
      </w:r>
    </w:p>
  </w:footnote>
  <w:footnote w:id="39">
    <w:p w:rsidR="00B44E83" w:rsidRPr="008439E2" w:rsidRDefault="00B44E83" w:rsidP="00E92F65">
      <w:pPr>
        <w:pStyle w:val="Tekstprzypisudolnego"/>
        <w:jc w:val="left"/>
        <w:rPr>
          <w:color w:val="000000" w:themeColor="text1"/>
          <w:sz w:val="16"/>
          <w:szCs w:val="16"/>
        </w:rPr>
      </w:pPr>
      <w:r w:rsidRPr="008439E2">
        <w:rPr>
          <w:rStyle w:val="Odwoanieprzypisudolnego"/>
          <w:color w:val="000000" w:themeColor="text1"/>
          <w:sz w:val="16"/>
          <w:szCs w:val="16"/>
        </w:rPr>
        <w:footnoteRef/>
      </w:r>
      <w:r w:rsidRPr="008439E2">
        <w:rPr>
          <w:color w:val="000000" w:themeColor="text1"/>
        </w:rPr>
        <w:t xml:space="preserve"> </w:t>
      </w:r>
      <w:r w:rsidRPr="008439E2">
        <w:rPr>
          <w:color w:val="000000" w:themeColor="text1"/>
          <w:sz w:val="16"/>
          <w:szCs w:val="16"/>
        </w:rPr>
        <w:t xml:space="preserve">Mapa potrzeb zdrowotnych w zakresie chorób układu kostno-mięśniowego dla województwa zachodniopomorskiego </w:t>
      </w:r>
      <w:hyperlink r:id="rId22" w:history="1">
        <w:r w:rsidRPr="008439E2">
          <w:rPr>
            <w:rStyle w:val="Hipercze"/>
            <w:color w:val="000000" w:themeColor="text1"/>
            <w:sz w:val="16"/>
            <w:szCs w:val="16"/>
            <w:u w:val="none"/>
          </w:rPr>
          <w:t>https://mpz.mz.gov.pl/wp-conten..t/uploads/sites/4/2019/05/mpz_choroby_ukladu_kostno_miesniowego_woj_zachodniopomorskie.pdf</w:t>
        </w:r>
      </w:hyperlink>
      <w:r w:rsidRPr="008439E2">
        <w:rPr>
          <w:color w:val="000000" w:themeColor="text1"/>
          <w:sz w:val="16"/>
          <w:szCs w:val="16"/>
        </w:rPr>
        <w:t>,</w:t>
      </w:r>
    </w:p>
    <w:p w:rsidR="00B44E83" w:rsidRPr="008C32B3" w:rsidRDefault="00B44E83" w:rsidP="00E92F65">
      <w:pPr>
        <w:pStyle w:val="Tekstprzypisudolnego"/>
        <w:jc w:val="left"/>
        <w:rPr>
          <w:sz w:val="16"/>
          <w:szCs w:val="16"/>
        </w:rPr>
      </w:pPr>
      <w:r w:rsidRPr="008439E2">
        <w:rPr>
          <w:color w:val="000000" w:themeColor="text1"/>
          <w:sz w:val="16"/>
          <w:szCs w:val="16"/>
        </w:rPr>
        <w:t>s.37-42, [dostęp: 18.09.2023]</w:t>
      </w:r>
    </w:p>
  </w:footnote>
  <w:footnote w:id="40">
    <w:p w:rsidR="00B44E83" w:rsidRPr="00206B82" w:rsidRDefault="00B44E83">
      <w:pPr>
        <w:pStyle w:val="Tekstprzypisudolnego"/>
        <w:rPr>
          <w:sz w:val="16"/>
          <w:szCs w:val="16"/>
        </w:rPr>
      </w:pPr>
      <w:r w:rsidRPr="00DC43ED">
        <w:rPr>
          <w:rStyle w:val="Odwoanieprzypisudolnego"/>
          <w:sz w:val="16"/>
          <w:szCs w:val="16"/>
        </w:rPr>
        <w:footnoteRef/>
      </w:r>
      <w:hyperlink r:id="rId23" w:history="1">
        <w:r w:rsidRPr="00DC43ED">
          <w:rPr>
            <w:rStyle w:val="Hipercze"/>
            <w:color w:val="auto"/>
            <w:sz w:val="16"/>
            <w:szCs w:val="16"/>
            <w:u w:val="none"/>
          </w:rPr>
          <w:t>https://www.ciop.pl/CIOPPortalWAR/appmanager/ciop/pl?_nfpb=true&amp;_pageLabel=P30001831335539182278&amp;html_tresc_root_id=23201&amp;html_tresc_id=23201&amp;html_klucz=19558</w:t>
        </w:r>
      </w:hyperlink>
      <w:r w:rsidRPr="00DC43ED">
        <w:rPr>
          <w:sz w:val="16"/>
          <w:szCs w:val="16"/>
        </w:rPr>
        <w:t>, Centralny</w:t>
      </w:r>
      <w:r w:rsidRPr="0014600F">
        <w:rPr>
          <w:sz w:val="16"/>
          <w:szCs w:val="16"/>
        </w:rPr>
        <w:t xml:space="preserve"> </w:t>
      </w:r>
      <w:r>
        <w:rPr>
          <w:sz w:val="16"/>
          <w:szCs w:val="16"/>
        </w:rPr>
        <w:t>Instytut Ochrony Pracy, obciążenia mięśniowo-szkieletowe, dostęp: 17.01.2024</w:t>
      </w:r>
    </w:p>
  </w:footnote>
  <w:footnote w:id="41">
    <w:p w:rsidR="00B44E83" w:rsidRPr="00A6557A" w:rsidRDefault="00B44E83" w:rsidP="005F2406">
      <w:pPr>
        <w:pStyle w:val="Tekstprzypisudolnego"/>
        <w:jc w:val="left"/>
        <w:rPr>
          <w:i/>
        </w:rPr>
      </w:pPr>
      <w:r w:rsidRPr="00C5356B">
        <w:rPr>
          <w:rStyle w:val="Odwoanieprzypisudolnego"/>
          <w:sz w:val="16"/>
          <w:szCs w:val="16"/>
        </w:rPr>
        <w:footnoteRef/>
      </w:r>
      <w:r w:rsidRPr="00C5356B">
        <w:rPr>
          <w:sz w:val="16"/>
          <w:szCs w:val="16"/>
        </w:rPr>
        <w:t xml:space="preserve"> Krasuski M., </w:t>
      </w:r>
      <w:r w:rsidRPr="00C5356B">
        <w:rPr>
          <w:i/>
          <w:sz w:val="16"/>
          <w:szCs w:val="16"/>
        </w:rPr>
        <w:t xml:space="preserve">Postępowanie diagnostyczno-lecznicze w zespołach bólowych kręgosłupa. Prewencja </w:t>
      </w:r>
      <w:r>
        <w:rPr>
          <w:i/>
          <w:sz w:val="16"/>
          <w:szCs w:val="16"/>
        </w:rPr>
        <w:t xml:space="preserve">i </w:t>
      </w:r>
      <w:r w:rsidRPr="00C5356B">
        <w:rPr>
          <w:i/>
          <w:sz w:val="16"/>
          <w:szCs w:val="16"/>
        </w:rPr>
        <w:t>Rehabil</w:t>
      </w:r>
      <w:r>
        <w:rPr>
          <w:i/>
          <w:sz w:val="16"/>
          <w:szCs w:val="16"/>
        </w:rPr>
        <w:t>itacja,</w:t>
      </w:r>
      <w:r w:rsidRPr="00F973C9">
        <w:rPr>
          <w:sz w:val="16"/>
          <w:szCs w:val="16"/>
        </w:rPr>
        <w:t xml:space="preserve"> </w:t>
      </w:r>
      <w:r>
        <w:rPr>
          <w:sz w:val="16"/>
          <w:szCs w:val="16"/>
        </w:rPr>
        <w:t xml:space="preserve">2006, </w:t>
      </w:r>
      <w:r w:rsidRPr="00F973C9">
        <w:rPr>
          <w:sz w:val="16"/>
          <w:szCs w:val="16"/>
        </w:rPr>
        <w:t>s.1-13</w:t>
      </w:r>
    </w:p>
  </w:footnote>
  <w:footnote w:id="42">
    <w:p w:rsidR="00B44E83" w:rsidRPr="006D4041" w:rsidRDefault="00B44E83">
      <w:pPr>
        <w:pStyle w:val="Tekstprzypisudolnego"/>
        <w:rPr>
          <w:sz w:val="16"/>
          <w:szCs w:val="16"/>
        </w:rPr>
      </w:pPr>
      <w:r w:rsidRPr="00E84BBE">
        <w:rPr>
          <w:rStyle w:val="Odwoanieprzypisudolnego"/>
          <w:sz w:val="16"/>
          <w:szCs w:val="16"/>
        </w:rPr>
        <w:footnoteRef/>
      </w:r>
      <w:r w:rsidRPr="00E84BBE">
        <w:rPr>
          <w:sz w:val="16"/>
          <w:szCs w:val="16"/>
        </w:rPr>
        <w:t xml:space="preserve"> Rekomendacja nr 4/2022 z dnia 30 listopada 2020 r. Prezesa Agencji Oceny Technologii Medycznych i Taryfikacji w sprawie zalecanych technologii medycznych, działań przeprowadzonych w ramach programów polityki zdrowotnej oraz warunków realizacji tych programów, dotyczących profilaktyki przewlekłych bólów kręgosłupa., s.6</w:t>
      </w:r>
    </w:p>
  </w:footnote>
  <w:footnote w:id="43">
    <w:p w:rsidR="00B44E83" w:rsidRPr="00957BE0" w:rsidRDefault="00B44E83" w:rsidP="0068446F">
      <w:pPr>
        <w:pStyle w:val="Tekstprzypisudolnego"/>
        <w:rPr>
          <w:color w:val="000000" w:themeColor="text1"/>
          <w:sz w:val="16"/>
          <w:szCs w:val="16"/>
        </w:rPr>
      </w:pPr>
      <w:r w:rsidRPr="00957BE0">
        <w:rPr>
          <w:rStyle w:val="Odwoanieprzypisudolnego"/>
          <w:color w:val="000000" w:themeColor="text1"/>
          <w:sz w:val="16"/>
          <w:szCs w:val="16"/>
        </w:rPr>
        <w:footnoteRef/>
      </w:r>
      <w:hyperlink r:id="rId24" w:history="1">
        <w:r w:rsidRPr="00957BE0">
          <w:rPr>
            <w:rStyle w:val="Hipercze"/>
            <w:color w:val="000000" w:themeColor="text1"/>
            <w:sz w:val="16"/>
            <w:szCs w:val="16"/>
            <w:u w:val="none"/>
          </w:rPr>
          <w:t>https://szczecin.stat.gov.pl/opracowania-biezace/opracowania-sygnalne/praca-wynagrodzenie/aktywnosc-ekonomiczna-ludnosci-w-wojewodztwie-zachodniopomorskim-w-4-kwartale-2022-r-informacja-sygnalna,2,48.html</w:t>
        </w:r>
      </w:hyperlink>
      <w:r w:rsidRPr="00957BE0">
        <w:rPr>
          <w:color w:val="000000" w:themeColor="text1"/>
          <w:sz w:val="16"/>
          <w:szCs w:val="16"/>
        </w:rPr>
        <w:t xml:space="preserve">, Urząd Statystyczny w Szczecinie, </w:t>
      </w:r>
      <w:r w:rsidRPr="00957BE0">
        <w:rPr>
          <w:i/>
          <w:color w:val="000000" w:themeColor="text1"/>
          <w:sz w:val="16"/>
          <w:szCs w:val="16"/>
        </w:rPr>
        <w:t>Aktywność ekonomiczna ludności w województwie zachodniopomorskim w 4 kwartale 2022 roku</w:t>
      </w:r>
      <w:r w:rsidRPr="00957BE0">
        <w:rPr>
          <w:color w:val="000000" w:themeColor="text1"/>
          <w:sz w:val="16"/>
          <w:szCs w:val="16"/>
        </w:rPr>
        <w:t>, [dostęp 06.11.20023]</w:t>
      </w:r>
    </w:p>
  </w:footnote>
  <w:footnote w:id="44">
    <w:p w:rsidR="00B44E83" w:rsidRPr="00957BE0" w:rsidRDefault="00B44E83" w:rsidP="00AD6363">
      <w:pPr>
        <w:pStyle w:val="Tekstprzypisudolnego"/>
        <w:rPr>
          <w:color w:val="000000" w:themeColor="text1"/>
          <w:sz w:val="16"/>
          <w:szCs w:val="16"/>
        </w:rPr>
      </w:pPr>
      <w:r w:rsidRPr="00957BE0">
        <w:rPr>
          <w:rStyle w:val="Odwoanieprzypisudolnego"/>
          <w:color w:val="000000" w:themeColor="text1"/>
          <w:sz w:val="16"/>
          <w:szCs w:val="16"/>
        </w:rPr>
        <w:footnoteRef/>
      </w:r>
      <w:r w:rsidRPr="00957BE0">
        <w:rPr>
          <w:color w:val="000000" w:themeColor="text1"/>
          <w:sz w:val="16"/>
          <w:szCs w:val="16"/>
        </w:rPr>
        <w:t xml:space="preserve"> Ministerstwo Zdrowia, Mapy potrzeb zdrowotnych na okres od 1 stycznia 2022 r. do 31 grudnia 2026 r., Załącznik 16, s.1-2</w:t>
      </w:r>
    </w:p>
  </w:footnote>
  <w:footnote w:id="45">
    <w:p w:rsidR="00B44E83" w:rsidRPr="005A46AD" w:rsidRDefault="00B44E83" w:rsidP="005A46AD">
      <w:pPr>
        <w:pStyle w:val="Tekstprzypisudolnego"/>
        <w:rPr>
          <w:sz w:val="16"/>
          <w:szCs w:val="16"/>
        </w:rPr>
      </w:pPr>
      <w:r w:rsidRPr="00957BE0">
        <w:rPr>
          <w:rStyle w:val="Odwoanieprzypisudolnego"/>
          <w:color w:val="000000" w:themeColor="text1"/>
        </w:rPr>
        <w:footnoteRef/>
      </w:r>
      <w:r w:rsidRPr="00957BE0">
        <w:rPr>
          <w:color w:val="000000" w:themeColor="text1"/>
        </w:rPr>
        <w:t xml:space="preserve"> </w:t>
      </w:r>
      <w:r w:rsidRPr="00957BE0">
        <w:rPr>
          <w:color w:val="000000" w:themeColor="text1"/>
          <w:sz w:val="16"/>
          <w:szCs w:val="16"/>
        </w:rPr>
        <w:t>Wojewódzki plan transformacji dla obszaru województwa zachodniopomorskiego na lata 2022-2026, s.30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4E83" w:rsidRPr="00B552D8" w:rsidRDefault="00B44E83" w:rsidP="00350D1E">
    <w:pPr>
      <w:pStyle w:val="Nagwek"/>
      <w:jc w:val="right"/>
      <w:rPr>
        <w:rFonts w:ascii="Calibri" w:hAnsi="Calibri" w:cs="Arial"/>
        <w:color w:val="4472C4" w:themeColor="accent1"/>
        <w:sz w:val="14"/>
        <w:szCs w:val="14"/>
      </w:rPr>
    </w:pPr>
    <w:bookmarkStart w:id="69" w:name="_Hlk160537213"/>
    <w:bookmarkStart w:id="70" w:name="_Hlk160537214"/>
    <w:bookmarkStart w:id="71" w:name="_Hlk160537215"/>
    <w:bookmarkStart w:id="72" w:name="_Hlk160537216"/>
    <w:bookmarkStart w:id="73" w:name="_Hlk160616633"/>
    <w:bookmarkStart w:id="74" w:name="_Hlk160616634"/>
    <w:r w:rsidRPr="00B552D8">
      <w:rPr>
        <w:rFonts w:ascii="Calibri" w:hAnsi="Calibri" w:cs="Arial"/>
        <w:color w:val="4472C4" w:themeColor="accent1"/>
        <w:sz w:val="14"/>
        <w:szCs w:val="14"/>
      </w:rPr>
      <w:t xml:space="preserve">REGIONALNY PROGRAM ZDROWOTNY </w:t>
    </w:r>
  </w:p>
  <w:bookmarkEnd w:id="69"/>
  <w:bookmarkEnd w:id="70"/>
  <w:bookmarkEnd w:id="71"/>
  <w:bookmarkEnd w:id="72"/>
  <w:bookmarkEnd w:id="73"/>
  <w:bookmarkEnd w:id="74"/>
  <w:p w:rsidR="00B44E83" w:rsidRPr="00B552D8" w:rsidRDefault="00B44E83" w:rsidP="00350D1E">
    <w:pPr>
      <w:pStyle w:val="Nagwek"/>
      <w:jc w:val="right"/>
      <w:rPr>
        <w:rFonts w:ascii="Calibri" w:hAnsi="Calibri" w:cs="Arial"/>
        <w:sz w:val="14"/>
        <w:szCs w:val="14"/>
      </w:rPr>
    </w:pPr>
    <w:r w:rsidRPr="00350D1E">
      <w:rPr>
        <w:rFonts w:ascii="Calibri" w:hAnsi="Calibri" w:cs="Arial"/>
        <w:sz w:val="14"/>
        <w:szCs w:val="14"/>
      </w:rPr>
      <w:t xml:space="preserve">Profilaktyka przewlekłych bólów kręgosłupa związanych z warunkami pracy </w:t>
    </w:r>
    <w:r>
      <w:rPr>
        <w:rFonts w:ascii="Calibri" w:hAnsi="Calibri" w:cs="Arial"/>
        <w:sz w:val="14"/>
        <w:szCs w:val="14"/>
      </w:rPr>
      <w:t xml:space="preserve">wśród </w:t>
    </w:r>
    <w:r w:rsidRPr="00350D1E">
      <w:rPr>
        <w:rFonts w:ascii="Calibri" w:hAnsi="Calibri" w:cs="Arial"/>
        <w:sz w:val="14"/>
        <w:szCs w:val="14"/>
      </w:rPr>
      <w:t>mieszkańców województwa zachodniopomorskiego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ascii="Arial" w:hAnsi="Arial" w:cs="Arial" w:hint="default"/>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Arial"/>
      </w:rPr>
    </w:lvl>
  </w:abstractNum>
  <w:abstractNum w:abstractNumId="2"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Arial"/>
      </w:rPr>
    </w:lvl>
  </w:abstractNum>
  <w:abstractNum w:abstractNumId="3" w15:restartNumberingAfterBreak="0">
    <w:nsid w:val="0000000A"/>
    <w:multiLevelType w:val="singleLevel"/>
    <w:tmpl w:val="0000000A"/>
    <w:name w:val="WW8Num10"/>
    <w:lvl w:ilvl="0">
      <w:start w:val="1"/>
      <w:numFmt w:val="bullet"/>
      <w:lvlText w:val=""/>
      <w:lvlJc w:val="left"/>
      <w:pPr>
        <w:tabs>
          <w:tab w:val="num" w:pos="0"/>
        </w:tabs>
        <w:ind w:left="1283" w:hanging="360"/>
      </w:pPr>
      <w:rPr>
        <w:rFonts w:ascii="Symbol" w:hAnsi="Symbol" w:cs="Symbol" w:hint="default"/>
        <w:kern w:val="2"/>
      </w:rPr>
    </w:lvl>
  </w:abstractNum>
  <w:abstractNum w:abstractNumId="4"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Symbol" w:hAnsi="Symbol" w:hint="default"/>
      </w:rPr>
    </w:lvl>
  </w:abstractNum>
  <w:abstractNum w:abstractNumId="5" w15:restartNumberingAfterBreak="0">
    <w:nsid w:val="00000012"/>
    <w:multiLevelType w:val="multilevel"/>
    <w:tmpl w:val="00000012"/>
    <w:name w:val="WW8Num18"/>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080"/>
        </w:tabs>
        <w:ind w:left="360" w:hanging="360"/>
      </w:pPr>
      <w:rPr>
        <w:rFonts w:eastAsia="Arial" w:cs="Arial"/>
        <w:w w:val="98"/>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6081CF3"/>
    <w:multiLevelType w:val="hybridMultilevel"/>
    <w:tmpl w:val="4E2C7EB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15:restartNumberingAfterBreak="0">
    <w:nsid w:val="065C3985"/>
    <w:multiLevelType w:val="hybridMultilevel"/>
    <w:tmpl w:val="4FE6A7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80E2D34"/>
    <w:multiLevelType w:val="hybridMultilevel"/>
    <w:tmpl w:val="D1E615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B794F73"/>
    <w:multiLevelType w:val="hybridMultilevel"/>
    <w:tmpl w:val="D4CC4740"/>
    <w:lvl w:ilvl="0" w:tplc="04150003">
      <w:start w:val="1"/>
      <w:numFmt w:val="bullet"/>
      <w:lvlText w:val="o"/>
      <w:lvlJc w:val="left"/>
      <w:pPr>
        <w:ind w:left="360" w:hanging="360"/>
      </w:pPr>
      <w:rPr>
        <w:rFonts w:ascii="Courier New" w:hAnsi="Courier New" w:cs="Courier New"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0DE1116D"/>
    <w:multiLevelType w:val="hybridMultilevel"/>
    <w:tmpl w:val="5DE214B6"/>
    <w:lvl w:ilvl="0" w:tplc="04150001">
      <w:start w:val="1"/>
      <w:numFmt w:val="bullet"/>
      <w:lvlText w:val=""/>
      <w:lvlJc w:val="left"/>
      <w:pPr>
        <w:ind w:left="824" w:hanging="360"/>
      </w:pPr>
      <w:rPr>
        <w:rFonts w:ascii="Symbol" w:hAnsi="Symbol" w:hint="default"/>
      </w:rPr>
    </w:lvl>
    <w:lvl w:ilvl="1" w:tplc="04150003" w:tentative="1">
      <w:start w:val="1"/>
      <w:numFmt w:val="bullet"/>
      <w:lvlText w:val="o"/>
      <w:lvlJc w:val="left"/>
      <w:pPr>
        <w:ind w:left="1544" w:hanging="360"/>
      </w:pPr>
      <w:rPr>
        <w:rFonts w:ascii="Courier New" w:hAnsi="Courier New" w:cs="Courier New" w:hint="default"/>
      </w:rPr>
    </w:lvl>
    <w:lvl w:ilvl="2" w:tplc="04150005" w:tentative="1">
      <w:start w:val="1"/>
      <w:numFmt w:val="bullet"/>
      <w:lvlText w:val=""/>
      <w:lvlJc w:val="left"/>
      <w:pPr>
        <w:ind w:left="2264" w:hanging="360"/>
      </w:pPr>
      <w:rPr>
        <w:rFonts w:ascii="Wingdings" w:hAnsi="Wingdings" w:hint="default"/>
      </w:rPr>
    </w:lvl>
    <w:lvl w:ilvl="3" w:tplc="04150001" w:tentative="1">
      <w:start w:val="1"/>
      <w:numFmt w:val="bullet"/>
      <w:lvlText w:val=""/>
      <w:lvlJc w:val="left"/>
      <w:pPr>
        <w:ind w:left="2984" w:hanging="360"/>
      </w:pPr>
      <w:rPr>
        <w:rFonts w:ascii="Symbol" w:hAnsi="Symbol" w:hint="default"/>
      </w:rPr>
    </w:lvl>
    <w:lvl w:ilvl="4" w:tplc="04150003" w:tentative="1">
      <w:start w:val="1"/>
      <w:numFmt w:val="bullet"/>
      <w:lvlText w:val="o"/>
      <w:lvlJc w:val="left"/>
      <w:pPr>
        <w:ind w:left="3704" w:hanging="360"/>
      </w:pPr>
      <w:rPr>
        <w:rFonts w:ascii="Courier New" w:hAnsi="Courier New" w:cs="Courier New" w:hint="default"/>
      </w:rPr>
    </w:lvl>
    <w:lvl w:ilvl="5" w:tplc="04150005" w:tentative="1">
      <w:start w:val="1"/>
      <w:numFmt w:val="bullet"/>
      <w:lvlText w:val=""/>
      <w:lvlJc w:val="left"/>
      <w:pPr>
        <w:ind w:left="4424" w:hanging="360"/>
      </w:pPr>
      <w:rPr>
        <w:rFonts w:ascii="Wingdings" w:hAnsi="Wingdings" w:hint="default"/>
      </w:rPr>
    </w:lvl>
    <w:lvl w:ilvl="6" w:tplc="04150001" w:tentative="1">
      <w:start w:val="1"/>
      <w:numFmt w:val="bullet"/>
      <w:lvlText w:val=""/>
      <w:lvlJc w:val="left"/>
      <w:pPr>
        <w:ind w:left="5144" w:hanging="360"/>
      </w:pPr>
      <w:rPr>
        <w:rFonts w:ascii="Symbol" w:hAnsi="Symbol" w:hint="default"/>
      </w:rPr>
    </w:lvl>
    <w:lvl w:ilvl="7" w:tplc="04150003" w:tentative="1">
      <w:start w:val="1"/>
      <w:numFmt w:val="bullet"/>
      <w:lvlText w:val="o"/>
      <w:lvlJc w:val="left"/>
      <w:pPr>
        <w:ind w:left="5864" w:hanging="360"/>
      </w:pPr>
      <w:rPr>
        <w:rFonts w:ascii="Courier New" w:hAnsi="Courier New" w:cs="Courier New" w:hint="default"/>
      </w:rPr>
    </w:lvl>
    <w:lvl w:ilvl="8" w:tplc="04150005" w:tentative="1">
      <w:start w:val="1"/>
      <w:numFmt w:val="bullet"/>
      <w:lvlText w:val=""/>
      <w:lvlJc w:val="left"/>
      <w:pPr>
        <w:ind w:left="6584" w:hanging="360"/>
      </w:pPr>
      <w:rPr>
        <w:rFonts w:ascii="Wingdings" w:hAnsi="Wingdings" w:hint="default"/>
      </w:rPr>
    </w:lvl>
  </w:abstractNum>
  <w:abstractNum w:abstractNumId="11" w15:restartNumberingAfterBreak="0">
    <w:nsid w:val="0EF05120"/>
    <w:multiLevelType w:val="hybridMultilevel"/>
    <w:tmpl w:val="EF38F7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949482E"/>
    <w:multiLevelType w:val="hybridMultilevel"/>
    <w:tmpl w:val="B4A48D3C"/>
    <w:lvl w:ilvl="0" w:tplc="04150001">
      <w:start w:val="1"/>
      <w:numFmt w:val="bullet"/>
      <w:lvlText w:val=""/>
      <w:lvlJc w:val="left"/>
      <w:pPr>
        <w:ind w:left="766" w:hanging="360"/>
      </w:pPr>
      <w:rPr>
        <w:rFonts w:ascii="Symbol" w:hAnsi="Symbol" w:hint="default"/>
      </w:rPr>
    </w:lvl>
    <w:lvl w:ilvl="1" w:tplc="04150003" w:tentative="1">
      <w:start w:val="1"/>
      <w:numFmt w:val="bullet"/>
      <w:lvlText w:val="o"/>
      <w:lvlJc w:val="left"/>
      <w:pPr>
        <w:ind w:left="1486" w:hanging="360"/>
      </w:pPr>
      <w:rPr>
        <w:rFonts w:ascii="Courier New" w:hAnsi="Courier New" w:cs="Courier New" w:hint="default"/>
      </w:rPr>
    </w:lvl>
    <w:lvl w:ilvl="2" w:tplc="04150005" w:tentative="1">
      <w:start w:val="1"/>
      <w:numFmt w:val="bullet"/>
      <w:lvlText w:val=""/>
      <w:lvlJc w:val="left"/>
      <w:pPr>
        <w:ind w:left="2206" w:hanging="360"/>
      </w:pPr>
      <w:rPr>
        <w:rFonts w:ascii="Wingdings" w:hAnsi="Wingdings" w:hint="default"/>
      </w:rPr>
    </w:lvl>
    <w:lvl w:ilvl="3" w:tplc="04150001" w:tentative="1">
      <w:start w:val="1"/>
      <w:numFmt w:val="bullet"/>
      <w:lvlText w:val=""/>
      <w:lvlJc w:val="left"/>
      <w:pPr>
        <w:ind w:left="2926" w:hanging="360"/>
      </w:pPr>
      <w:rPr>
        <w:rFonts w:ascii="Symbol" w:hAnsi="Symbol" w:hint="default"/>
      </w:rPr>
    </w:lvl>
    <w:lvl w:ilvl="4" w:tplc="04150003" w:tentative="1">
      <w:start w:val="1"/>
      <w:numFmt w:val="bullet"/>
      <w:lvlText w:val="o"/>
      <w:lvlJc w:val="left"/>
      <w:pPr>
        <w:ind w:left="3646" w:hanging="360"/>
      </w:pPr>
      <w:rPr>
        <w:rFonts w:ascii="Courier New" w:hAnsi="Courier New" w:cs="Courier New" w:hint="default"/>
      </w:rPr>
    </w:lvl>
    <w:lvl w:ilvl="5" w:tplc="04150005" w:tentative="1">
      <w:start w:val="1"/>
      <w:numFmt w:val="bullet"/>
      <w:lvlText w:val=""/>
      <w:lvlJc w:val="left"/>
      <w:pPr>
        <w:ind w:left="4366" w:hanging="360"/>
      </w:pPr>
      <w:rPr>
        <w:rFonts w:ascii="Wingdings" w:hAnsi="Wingdings" w:hint="default"/>
      </w:rPr>
    </w:lvl>
    <w:lvl w:ilvl="6" w:tplc="04150001" w:tentative="1">
      <w:start w:val="1"/>
      <w:numFmt w:val="bullet"/>
      <w:lvlText w:val=""/>
      <w:lvlJc w:val="left"/>
      <w:pPr>
        <w:ind w:left="5086" w:hanging="360"/>
      </w:pPr>
      <w:rPr>
        <w:rFonts w:ascii="Symbol" w:hAnsi="Symbol" w:hint="default"/>
      </w:rPr>
    </w:lvl>
    <w:lvl w:ilvl="7" w:tplc="04150003" w:tentative="1">
      <w:start w:val="1"/>
      <w:numFmt w:val="bullet"/>
      <w:lvlText w:val="o"/>
      <w:lvlJc w:val="left"/>
      <w:pPr>
        <w:ind w:left="5806" w:hanging="360"/>
      </w:pPr>
      <w:rPr>
        <w:rFonts w:ascii="Courier New" w:hAnsi="Courier New" w:cs="Courier New" w:hint="default"/>
      </w:rPr>
    </w:lvl>
    <w:lvl w:ilvl="8" w:tplc="04150005" w:tentative="1">
      <w:start w:val="1"/>
      <w:numFmt w:val="bullet"/>
      <w:lvlText w:val=""/>
      <w:lvlJc w:val="left"/>
      <w:pPr>
        <w:ind w:left="6526" w:hanging="360"/>
      </w:pPr>
      <w:rPr>
        <w:rFonts w:ascii="Wingdings" w:hAnsi="Wingdings" w:hint="default"/>
      </w:rPr>
    </w:lvl>
  </w:abstractNum>
  <w:abstractNum w:abstractNumId="13" w15:restartNumberingAfterBreak="0">
    <w:nsid w:val="19E523D8"/>
    <w:multiLevelType w:val="hybridMultilevel"/>
    <w:tmpl w:val="BBA4023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C517E2E"/>
    <w:multiLevelType w:val="hybridMultilevel"/>
    <w:tmpl w:val="130E845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1E07194B"/>
    <w:multiLevelType w:val="hybridMultilevel"/>
    <w:tmpl w:val="32F2F23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01E6557"/>
    <w:multiLevelType w:val="hybridMultilevel"/>
    <w:tmpl w:val="2A14A0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19F03B1"/>
    <w:multiLevelType w:val="hybridMultilevel"/>
    <w:tmpl w:val="A4E6AF4C"/>
    <w:lvl w:ilvl="0" w:tplc="0415000B">
      <w:start w:val="1"/>
      <w:numFmt w:val="bullet"/>
      <w:lvlText w:val=""/>
      <w:lvlJc w:val="left"/>
      <w:pPr>
        <w:ind w:left="786" w:hanging="360"/>
      </w:pPr>
      <w:rPr>
        <w:rFonts w:ascii="Wingdings" w:hAnsi="Wingdings"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8" w15:restartNumberingAfterBreak="0">
    <w:nsid w:val="229038BC"/>
    <w:multiLevelType w:val="hybridMultilevel"/>
    <w:tmpl w:val="8820CEAA"/>
    <w:lvl w:ilvl="0" w:tplc="04150001">
      <w:start w:val="1"/>
      <w:numFmt w:val="bullet"/>
      <w:lvlText w:val=""/>
      <w:lvlJc w:val="left"/>
      <w:pPr>
        <w:ind w:left="766" w:hanging="360"/>
      </w:pPr>
      <w:rPr>
        <w:rFonts w:ascii="Symbol" w:hAnsi="Symbol" w:hint="default"/>
      </w:rPr>
    </w:lvl>
    <w:lvl w:ilvl="1" w:tplc="04150003">
      <w:start w:val="1"/>
      <w:numFmt w:val="bullet"/>
      <w:lvlText w:val="o"/>
      <w:lvlJc w:val="left"/>
      <w:pPr>
        <w:ind w:left="1486" w:hanging="360"/>
      </w:pPr>
      <w:rPr>
        <w:rFonts w:ascii="Courier New" w:hAnsi="Courier New" w:cs="Courier New" w:hint="default"/>
      </w:rPr>
    </w:lvl>
    <w:lvl w:ilvl="2" w:tplc="04150005" w:tentative="1">
      <w:start w:val="1"/>
      <w:numFmt w:val="bullet"/>
      <w:lvlText w:val=""/>
      <w:lvlJc w:val="left"/>
      <w:pPr>
        <w:ind w:left="2206" w:hanging="360"/>
      </w:pPr>
      <w:rPr>
        <w:rFonts w:ascii="Wingdings" w:hAnsi="Wingdings" w:hint="default"/>
      </w:rPr>
    </w:lvl>
    <w:lvl w:ilvl="3" w:tplc="04150001" w:tentative="1">
      <w:start w:val="1"/>
      <w:numFmt w:val="bullet"/>
      <w:lvlText w:val=""/>
      <w:lvlJc w:val="left"/>
      <w:pPr>
        <w:ind w:left="2926" w:hanging="360"/>
      </w:pPr>
      <w:rPr>
        <w:rFonts w:ascii="Symbol" w:hAnsi="Symbol" w:hint="default"/>
      </w:rPr>
    </w:lvl>
    <w:lvl w:ilvl="4" w:tplc="04150003" w:tentative="1">
      <w:start w:val="1"/>
      <w:numFmt w:val="bullet"/>
      <w:lvlText w:val="o"/>
      <w:lvlJc w:val="left"/>
      <w:pPr>
        <w:ind w:left="3646" w:hanging="360"/>
      </w:pPr>
      <w:rPr>
        <w:rFonts w:ascii="Courier New" w:hAnsi="Courier New" w:cs="Courier New" w:hint="default"/>
      </w:rPr>
    </w:lvl>
    <w:lvl w:ilvl="5" w:tplc="04150005" w:tentative="1">
      <w:start w:val="1"/>
      <w:numFmt w:val="bullet"/>
      <w:lvlText w:val=""/>
      <w:lvlJc w:val="left"/>
      <w:pPr>
        <w:ind w:left="4366" w:hanging="360"/>
      </w:pPr>
      <w:rPr>
        <w:rFonts w:ascii="Wingdings" w:hAnsi="Wingdings" w:hint="default"/>
      </w:rPr>
    </w:lvl>
    <w:lvl w:ilvl="6" w:tplc="04150001" w:tentative="1">
      <w:start w:val="1"/>
      <w:numFmt w:val="bullet"/>
      <w:lvlText w:val=""/>
      <w:lvlJc w:val="left"/>
      <w:pPr>
        <w:ind w:left="5086" w:hanging="360"/>
      </w:pPr>
      <w:rPr>
        <w:rFonts w:ascii="Symbol" w:hAnsi="Symbol" w:hint="default"/>
      </w:rPr>
    </w:lvl>
    <w:lvl w:ilvl="7" w:tplc="04150003" w:tentative="1">
      <w:start w:val="1"/>
      <w:numFmt w:val="bullet"/>
      <w:lvlText w:val="o"/>
      <w:lvlJc w:val="left"/>
      <w:pPr>
        <w:ind w:left="5806" w:hanging="360"/>
      </w:pPr>
      <w:rPr>
        <w:rFonts w:ascii="Courier New" w:hAnsi="Courier New" w:cs="Courier New" w:hint="default"/>
      </w:rPr>
    </w:lvl>
    <w:lvl w:ilvl="8" w:tplc="04150005" w:tentative="1">
      <w:start w:val="1"/>
      <w:numFmt w:val="bullet"/>
      <w:lvlText w:val=""/>
      <w:lvlJc w:val="left"/>
      <w:pPr>
        <w:ind w:left="6526" w:hanging="360"/>
      </w:pPr>
      <w:rPr>
        <w:rFonts w:ascii="Wingdings" w:hAnsi="Wingdings" w:hint="default"/>
      </w:rPr>
    </w:lvl>
  </w:abstractNum>
  <w:abstractNum w:abstractNumId="19" w15:restartNumberingAfterBreak="0">
    <w:nsid w:val="26AD72E2"/>
    <w:multiLevelType w:val="hybridMultilevel"/>
    <w:tmpl w:val="187836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7826E1C"/>
    <w:multiLevelType w:val="hybridMultilevel"/>
    <w:tmpl w:val="893413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8D80E96"/>
    <w:multiLevelType w:val="hybridMultilevel"/>
    <w:tmpl w:val="94CC00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D1245C7"/>
    <w:multiLevelType w:val="hybridMultilevel"/>
    <w:tmpl w:val="B7F003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F5C0D12"/>
    <w:multiLevelType w:val="multilevel"/>
    <w:tmpl w:val="E92035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1671F9D"/>
    <w:multiLevelType w:val="hybridMultilevel"/>
    <w:tmpl w:val="12685E12"/>
    <w:lvl w:ilvl="0" w:tplc="FFFFFFFF">
      <w:start w:val="1"/>
      <w:numFmt w:val="bullet"/>
      <w:lvlText w:val="•"/>
      <w:lvlJc w:val="left"/>
    </w:lvl>
    <w:lvl w:ilvl="1" w:tplc="0415000B">
      <w:start w:val="1"/>
      <w:numFmt w:val="bullet"/>
      <w:lvlText w:val=""/>
      <w:lvlJc w:val="left"/>
      <w:rPr>
        <w:rFonts w:ascii="Wingdings" w:hAnsi="Wingding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364D5943"/>
    <w:multiLevelType w:val="hybridMultilevel"/>
    <w:tmpl w:val="55E6CE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AB85A19"/>
    <w:multiLevelType w:val="hybridMultilevel"/>
    <w:tmpl w:val="9110B5C2"/>
    <w:lvl w:ilvl="0" w:tplc="FFFFFFFF">
      <w:start w:val="1"/>
      <w:numFmt w:val="bullet"/>
      <w:lvlText w:val="•"/>
      <w:lvlJc w:val="left"/>
    </w:lvl>
    <w:lvl w:ilvl="1" w:tplc="0415000B">
      <w:start w:val="1"/>
      <w:numFmt w:val="bullet"/>
      <w:lvlText w:val=""/>
      <w:lvlJc w:val="left"/>
      <w:rPr>
        <w:rFonts w:ascii="Wingdings" w:hAnsi="Wingding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3BC82CB0"/>
    <w:multiLevelType w:val="hybridMultilevel"/>
    <w:tmpl w:val="36D62EE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3C8047E4"/>
    <w:multiLevelType w:val="hybridMultilevel"/>
    <w:tmpl w:val="B9EC1EA0"/>
    <w:lvl w:ilvl="0" w:tplc="04150003">
      <w:start w:val="1"/>
      <w:numFmt w:val="bullet"/>
      <w:lvlText w:val="o"/>
      <w:lvlJc w:val="left"/>
      <w:pPr>
        <w:ind w:left="360" w:hanging="360"/>
      </w:pPr>
      <w:rPr>
        <w:rFonts w:ascii="Courier New" w:hAnsi="Courier New" w:cs="Courier New"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15:restartNumberingAfterBreak="0">
    <w:nsid w:val="3F567B48"/>
    <w:multiLevelType w:val="hybridMultilevel"/>
    <w:tmpl w:val="D17659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D213411"/>
    <w:multiLevelType w:val="hybridMultilevel"/>
    <w:tmpl w:val="824290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DB56FA2"/>
    <w:multiLevelType w:val="hybridMultilevel"/>
    <w:tmpl w:val="66B48A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EB40815"/>
    <w:multiLevelType w:val="hybridMultilevel"/>
    <w:tmpl w:val="6E32CF9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4FAD6A5D"/>
    <w:multiLevelType w:val="hybridMultilevel"/>
    <w:tmpl w:val="7DD25A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0BC0E14"/>
    <w:multiLevelType w:val="hybridMultilevel"/>
    <w:tmpl w:val="9D6CAD9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518D4A62"/>
    <w:multiLevelType w:val="hybridMultilevel"/>
    <w:tmpl w:val="9178503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53750440"/>
    <w:multiLevelType w:val="multilevel"/>
    <w:tmpl w:val="2FB82994"/>
    <w:lvl w:ilvl="0">
      <w:start w:val="1"/>
      <w:numFmt w:val="bullet"/>
      <w:lvlText w:val=""/>
      <w:lvlJc w:val="left"/>
      <w:pPr>
        <w:tabs>
          <w:tab w:val="num" w:pos="720"/>
        </w:tabs>
        <w:ind w:left="720" w:hanging="360"/>
      </w:pPr>
      <w:rPr>
        <w:rFonts w:ascii="Symbol" w:hAnsi="Symbol" w:hint="default"/>
        <w:color w:val="auto"/>
        <w:sz w:val="20"/>
      </w:rPr>
    </w:lvl>
    <w:lvl w:ilvl="1">
      <w:start w:val="2"/>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5057647"/>
    <w:multiLevelType w:val="hybridMultilevel"/>
    <w:tmpl w:val="E2DA870C"/>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5DED2974"/>
    <w:multiLevelType w:val="hybridMultilevel"/>
    <w:tmpl w:val="1390E2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F062282"/>
    <w:multiLevelType w:val="hybridMultilevel"/>
    <w:tmpl w:val="F79EF7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0403EE6"/>
    <w:multiLevelType w:val="hybridMultilevel"/>
    <w:tmpl w:val="5FF839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5F7720B"/>
    <w:multiLevelType w:val="hybridMultilevel"/>
    <w:tmpl w:val="C6AAE10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683F0F47"/>
    <w:multiLevelType w:val="hybridMultilevel"/>
    <w:tmpl w:val="92A8AD4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6A691C83"/>
    <w:multiLevelType w:val="multilevel"/>
    <w:tmpl w:val="0415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4" w15:restartNumberingAfterBreak="0">
    <w:nsid w:val="6A9D6723"/>
    <w:multiLevelType w:val="hybridMultilevel"/>
    <w:tmpl w:val="E3F8536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6C8F6995"/>
    <w:multiLevelType w:val="hybridMultilevel"/>
    <w:tmpl w:val="B748F5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EC37A4A"/>
    <w:multiLevelType w:val="hybridMultilevel"/>
    <w:tmpl w:val="B128E7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1AC254F"/>
    <w:multiLevelType w:val="hybridMultilevel"/>
    <w:tmpl w:val="2702F0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7425085D"/>
    <w:multiLevelType w:val="hybridMultilevel"/>
    <w:tmpl w:val="1DB656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76463555"/>
    <w:multiLevelType w:val="hybridMultilevel"/>
    <w:tmpl w:val="6AFCCA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7D757C8"/>
    <w:multiLevelType w:val="hybridMultilevel"/>
    <w:tmpl w:val="09F691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A1D0066"/>
    <w:multiLevelType w:val="hybridMultilevel"/>
    <w:tmpl w:val="CC9AAD4C"/>
    <w:lvl w:ilvl="0" w:tplc="0415000B">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2" w15:restartNumberingAfterBreak="0">
    <w:nsid w:val="7CB203AD"/>
    <w:multiLevelType w:val="hybridMultilevel"/>
    <w:tmpl w:val="5A107D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3"/>
  </w:num>
  <w:num w:numId="2">
    <w:abstractNumId w:val="36"/>
  </w:num>
  <w:num w:numId="3">
    <w:abstractNumId w:val="10"/>
  </w:num>
  <w:num w:numId="4">
    <w:abstractNumId w:val="46"/>
  </w:num>
  <w:num w:numId="5">
    <w:abstractNumId w:val="12"/>
  </w:num>
  <w:num w:numId="6">
    <w:abstractNumId w:val="52"/>
  </w:num>
  <w:num w:numId="7">
    <w:abstractNumId w:val="7"/>
  </w:num>
  <w:num w:numId="8">
    <w:abstractNumId w:val="24"/>
  </w:num>
  <w:num w:numId="9">
    <w:abstractNumId w:val="43"/>
  </w:num>
  <w:num w:numId="10">
    <w:abstractNumId w:val="15"/>
  </w:num>
  <w:num w:numId="11">
    <w:abstractNumId w:val="37"/>
  </w:num>
  <w:num w:numId="12">
    <w:abstractNumId w:val="18"/>
  </w:num>
  <w:num w:numId="13">
    <w:abstractNumId w:val="16"/>
  </w:num>
  <w:num w:numId="14">
    <w:abstractNumId w:val="8"/>
  </w:num>
  <w:num w:numId="15">
    <w:abstractNumId w:val="38"/>
  </w:num>
  <w:num w:numId="16">
    <w:abstractNumId w:val="21"/>
  </w:num>
  <w:num w:numId="17">
    <w:abstractNumId w:val="31"/>
  </w:num>
  <w:num w:numId="18">
    <w:abstractNumId w:val="26"/>
  </w:num>
  <w:num w:numId="19">
    <w:abstractNumId w:val="22"/>
  </w:num>
  <w:num w:numId="20">
    <w:abstractNumId w:val="45"/>
  </w:num>
  <w:num w:numId="21">
    <w:abstractNumId w:val="48"/>
  </w:num>
  <w:num w:numId="22">
    <w:abstractNumId w:val="47"/>
  </w:num>
  <w:num w:numId="23">
    <w:abstractNumId w:val="20"/>
  </w:num>
  <w:num w:numId="24">
    <w:abstractNumId w:val="29"/>
  </w:num>
  <w:num w:numId="25">
    <w:abstractNumId w:val="6"/>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lvlOverride w:ilvl="0"/>
    <w:lvlOverride w:ilvl="1">
      <w:startOverride w:val="1"/>
    </w:lvlOverride>
    <w:lvlOverride w:ilvl="2"/>
    <w:lvlOverride w:ilvl="3"/>
    <w:lvlOverride w:ilvl="4"/>
    <w:lvlOverride w:ilvl="5"/>
    <w:lvlOverride w:ilvl="6"/>
    <w:lvlOverride w:ilvl="7"/>
    <w:lvlOverride w:ilvl="8"/>
  </w:num>
  <w:num w:numId="28">
    <w:abstractNumId w:val="39"/>
  </w:num>
  <w:num w:numId="29">
    <w:abstractNumId w:val="49"/>
  </w:num>
  <w:num w:numId="30">
    <w:abstractNumId w:val="50"/>
  </w:num>
  <w:num w:numId="31">
    <w:abstractNumId w:val="19"/>
  </w:num>
  <w:num w:numId="32">
    <w:abstractNumId w:val="51"/>
  </w:num>
  <w:num w:numId="33">
    <w:abstractNumId w:val="17"/>
  </w:num>
  <w:num w:numId="34">
    <w:abstractNumId w:val="33"/>
  </w:num>
  <w:num w:numId="35">
    <w:abstractNumId w:val="28"/>
  </w:num>
  <w:num w:numId="36">
    <w:abstractNumId w:val="30"/>
  </w:num>
  <w:num w:numId="37">
    <w:abstractNumId w:val="9"/>
  </w:num>
  <w:num w:numId="38">
    <w:abstractNumId w:val="25"/>
  </w:num>
  <w:num w:numId="39">
    <w:abstractNumId w:val="40"/>
  </w:num>
  <w:num w:numId="40">
    <w:abstractNumId w:val="11"/>
  </w:num>
  <w:num w:numId="4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00AA"/>
    <w:rsid w:val="000000DA"/>
    <w:rsid w:val="000003DA"/>
    <w:rsid w:val="00001349"/>
    <w:rsid w:val="00001AAD"/>
    <w:rsid w:val="00001E0E"/>
    <w:rsid w:val="00002439"/>
    <w:rsid w:val="00002B56"/>
    <w:rsid w:val="00002B8D"/>
    <w:rsid w:val="00003AAA"/>
    <w:rsid w:val="00003E6F"/>
    <w:rsid w:val="00003F2F"/>
    <w:rsid w:val="00004651"/>
    <w:rsid w:val="00005093"/>
    <w:rsid w:val="00005C48"/>
    <w:rsid w:val="00005E2D"/>
    <w:rsid w:val="00006B13"/>
    <w:rsid w:val="0000727E"/>
    <w:rsid w:val="0001065A"/>
    <w:rsid w:val="00010CFF"/>
    <w:rsid w:val="00011352"/>
    <w:rsid w:val="000118C9"/>
    <w:rsid w:val="00011A2C"/>
    <w:rsid w:val="00011C93"/>
    <w:rsid w:val="000135F1"/>
    <w:rsid w:val="00014AF8"/>
    <w:rsid w:val="00014D37"/>
    <w:rsid w:val="00015CF9"/>
    <w:rsid w:val="0001697D"/>
    <w:rsid w:val="00017C2B"/>
    <w:rsid w:val="0002110B"/>
    <w:rsid w:val="00021413"/>
    <w:rsid w:val="0002153B"/>
    <w:rsid w:val="00021684"/>
    <w:rsid w:val="0002189A"/>
    <w:rsid w:val="00021A81"/>
    <w:rsid w:val="00021EDC"/>
    <w:rsid w:val="00022347"/>
    <w:rsid w:val="00022A99"/>
    <w:rsid w:val="0002310F"/>
    <w:rsid w:val="00023258"/>
    <w:rsid w:val="00023280"/>
    <w:rsid w:val="000232F9"/>
    <w:rsid w:val="00023980"/>
    <w:rsid w:val="00023D4E"/>
    <w:rsid w:val="00023D7B"/>
    <w:rsid w:val="00023F6E"/>
    <w:rsid w:val="00025732"/>
    <w:rsid w:val="00026069"/>
    <w:rsid w:val="000263CD"/>
    <w:rsid w:val="000275F9"/>
    <w:rsid w:val="00027DFF"/>
    <w:rsid w:val="00027E47"/>
    <w:rsid w:val="00030CE6"/>
    <w:rsid w:val="00030FE6"/>
    <w:rsid w:val="0003130F"/>
    <w:rsid w:val="00031A09"/>
    <w:rsid w:val="00032D40"/>
    <w:rsid w:val="000331D2"/>
    <w:rsid w:val="00033906"/>
    <w:rsid w:val="00033A57"/>
    <w:rsid w:val="00033C65"/>
    <w:rsid w:val="00033F76"/>
    <w:rsid w:val="00034476"/>
    <w:rsid w:val="000351DF"/>
    <w:rsid w:val="00036932"/>
    <w:rsid w:val="00036DA9"/>
    <w:rsid w:val="00036E41"/>
    <w:rsid w:val="00037CF7"/>
    <w:rsid w:val="00040267"/>
    <w:rsid w:val="00040902"/>
    <w:rsid w:val="0004094F"/>
    <w:rsid w:val="000409CD"/>
    <w:rsid w:val="0004240D"/>
    <w:rsid w:val="000428A6"/>
    <w:rsid w:val="00043076"/>
    <w:rsid w:val="00043368"/>
    <w:rsid w:val="00043432"/>
    <w:rsid w:val="000441F9"/>
    <w:rsid w:val="00044E17"/>
    <w:rsid w:val="00044FCF"/>
    <w:rsid w:val="000451BF"/>
    <w:rsid w:val="000459B3"/>
    <w:rsid w:val="00045A08"/>
    <w:rsid w:val="00045DAC"/>
    <w:rsid w:val="00045E8E"/>
    <w:rsid w:val="00045F4E"/>
    <w:rsid w:val="00046869"/>
    <w:rsid w:val="00046C61"/>
    <w:rsid w:val="00046C6A"/>
    <w:rsid w:val="00046FCC"/>
    <w:rsid w:val="00047039"/>
    <w:rsid w:val="00047215"/>
    <w:rsid w:val="00047920"/>
    <w:rsid w:val="000500A5"/>
    <w:rsid w:val="000501ED"/>
    <w:rsid w:val="000504B5"/>
    <w:rsid w:val="000506D6"/>
    <w:rsid w:val="00050716"/>
    <w:rsid w:val="000509B7"/>
    <w:rsid w:val="00050A89"/>
    <w:rsid w:val="00051583"/>
    <w:rsid w:val="00051A4B"/>
    <w:rsid w:val="00052BEE"/>
    <w:rsid w:val="00052CA7"/>
    <w:rsid w:val="00052FF1"/>
    <w:rsid w:val="00053615"/>
    <w:rsid w:val="00053C56"/>
    <w:rsid w:val="00053FDE"/>
    <w:rsid w:val="00054034"/>
    <w:rsid w:val="00054855"/>
    <w:rsid w:val="000548A5"/>
    <w:rsid w:val="00055163"/>
    <w:rsid w:val="00055329"/>
    <w:rsid w:val="000566D4"/>
    <w:rsid w:val="00056D70"/>
    <w:rsid w:val="000570D4"/>
    <w:rsid w:val="00057310"/>
    <w:rsid w:val="0005796A"/>
    <w:rsid w:val="00061895"/>
    <w:rsid w:val="0006291F"/>
    <w:rsid w:val="000632FB"/>
    <w:rsid w:val="00063557"/>
    <w:rsid w:val="00063F1D"/>
    <w:rsid w:val="0006432C"/>
    <w:rsid w:val="0006442D"/>
    <w:rsid w:val="00064682"/>
    <w:rsid w:val="000646C4"/>
    <w:rsid w:val="000647E4"/>
    <w:rsid w:val="00064C21"/>
    <w:rsid w:val="00064CA0"/>
    <w:rsid w:val="00064EA0"/>
    <w:rsid w:val="000652B1"/>
    <w:rsid w:val="0006555B"/>
    <w:rsid w:val="000662C7"/>
    <w:rsid w:val="0006788E"/>
    <w:rsid w:val="00067E0A"/>
    <w:rsid w:val="00070727"/>
    <w:rsid w:val="000709D6"/>
    <w:rsid w:val="00070E68"/>
    <w:rsid w:val="00070E79"/>
    <w:rsid w:val="00071F01"/>
    <w:rsid w:val="00072DE1"/>
    <w:rsid w:val="000732AD"/>
    <w:rsid w:val="00073D0B"/>
    <w:rsid w:val="00073D8B"/>
    <w:rsid w:val="000740B1"/>
    <w:rsid w:val="00074156"/>
    <w:rsid w:val="00074BA1"/>
    <w:rsid w:val="00075799"/>
    <w:rsid w:val="0007583B"/>
    <w:rsid w:val="000759CF"/>
    <w:rsid w:val="00076163"/>
    <w:rsid w:val="00076942"/>
    <w:rsid w:val="00077794"/>
    <w:rsid w:val="00077E59"/>
    <w:rsid w:val="000805DB"/>
    <w:rsid w:val="00080CC1"/>
    <w:rsid w:val="00080DD7"/>
    <w:rsid w:val="00081722"/>
    <w:rsid w:val="00081CD2"/>
    <w:rsid w:val="00082236"/>
    <w:rsid w:val="00082539"/>
    <w:rsid w:val="000832C5"/>
    <w:rsid w:val="00084334"/>
    <w:rsid w:val="0008520D"/>
    <w:rsid w:val="00085A8D"/>
    <w:rsid w:val="00085DE2"/>
    <w:rsid w:val="00086A77"/>
    <w:rsid w:val="00086B0E"/>
    <w:rsid w:val="0008700C"/>
    <w:rsid w:val="000871E3"/>
    <w:rsid w:val="00087511"/>
    <w:rsid w:val="00087974"/>
    <w:rsid w:val="000879D8"/>
    <w:rsid w:val="00090F4A"/>
    <w:rsid w:val="00091A2A"/>
    <w:rsid w:val="00091A2E"/>
    <w:rsid w:val="0009241B"/>
    <w:rsid w:val="000938B4"/>
    <w:rsid w:val="000939D6"/>
    <w:rsid w:val="00093AF1"/>
    <w:rsid w:val="000948A6"/>
    <w:rsid w:val="00094A8E"/>
    <w:rsid w:val="00094B25"/>
    <w:rsid w:val="0009563D"/>
    <w:rsid w:val="00095729"/>
    <w:rsid w:val="00095C37"/>
    <w:rsid w:val="00095EC7"/>
    <w:rsid w:val="00096261"/>
    <w:rsid w:val="0009659E"/>
    <w:rsid w:val="00096607"/>
    <w:rsid w:val="00096D18"/>
    <w:rsid w:val="000978C9"/>
    <w:rsid w:val="000A0636"/>
    <w:rsid w:val="000A08C2"/>
    <w:rsid w:val="000A11FC"/>
    <w:rsid w:val="000A184D"/>
    <w:rsid w:val="000A237E"/>
    <w:rsid w:val="000A2D7A"/>
    <w:rsid w:val="000A470B"/>
    <w:rsid w:val="000A470E"/>
    <w:rsid w:val="000A4D98"/>
    <w:rsid w:val="000A5453"/>
    <w:rsid w:val="000A5694"/>
    <w:rsid w:val="000A56D1"/>
    <w:rsid w:val="000A5769"/>
    <w:rsid w:val="000A5F98"/>
    <w:rsid w:val="000A6220"/>
    <w:rsid w:val="000A62BE"/>
    <w:rsid w:val="000B06F1"/>
    <w:rsid w:val="000B100F"/>
    <w:rsid w:val="000B18B6"/>
    <w:rsid w:val="000B1CDB"/>
    <w:rsid w:val="000B27F1"/>
    <w:rsid w:val="000B2B43"/>
    <w:rsid w:val="000B30C6"/>
    <w:rsid w:val="000B3418"/>
    <w:rsid w:val="000B4412"/>
    <w:rsid w:val="000B457B"/>
    <w:rsid w:val="000B46A5"/>
    <w:rsid w:val="000B4EB6"/>
    <w:rsid w:val="000B4ED6"/>
    <w:rsid w:val="000B57D6"/>
    <w:rsid w:val="000B5B45"/>
    <w:rsid w:val="000B635A"/>
    <w:rsid w:val="000B6EDE"/>
    <w:rsid w:val="000B7266"/>
    <w:rsid w:val="000B7811"/>
    <w:rsid w:val="000B7AF5"/>
    <w:rsid w:val="000B7E10"/>
    <w:rsid w:val="000B7EC4"/>
    <w:rsid w:val="000C0004"/>
    <w:rsid w:val="000C0370"/>
    <w:rsid w:val="000C12DB"/>
    <w:rsid w:val="000C12F5"/>
    <w:rsid w:val="000C1672"/>
    <w:rsid w:val="000C2224"/>
    <w:rsid w:val="000C255E"/>
    <w:rsid w:val="000C3569"/>
    <w:rsid w:val="000C3D7B"/>
    <w:rsid w:val="000C41DB"/>
    <w:rsid w:val="000C4460"/>
    <w:rsid w:val="000C4AA4"/>
    <w:rsid w:val="000C5830"/>
    <w:rsid w:val="000C59D2"/>
    <w:rsid w:val="000C5D4A"/>
    <w:rsid w:val="000C63FA"/>
    <w:rsid w:val="000C6AD7"/>
    <w:rsid w:val="000C7CDE"/>
    <w:rsid w:val="000D0FB5"/>
    <w:rsid w:val="000D1642"/>
    <w:rsid w:val="000D2BF0"/>
    <w:rsid w:val="000D39BD"/>
    <w:rsid w:val="000D408A"/>
    <w:rsid w:val="000D4260"/>
    <w:rsid w:val="000D4288"/>
    <w:rsid w:val="000D48BB"/>
    <w:rsid w:val="000D4E5A"/>
    <w:rsid w:val="000D4EA1"/>
    <w:rsid w:val="000D500F"/>
    <w:rsid w:val="000D5694"/>
    <w:rsid w:val="000D5B22"/>
    <w:rsid w:val="000D6390"/>
    <w:rsid w:val="000D64AE"/>
    <w:rsid w:val="000D6708"/>
    <w:rsid w:val="000E05CF"/>
    <w:rsid w:val="000E0766"/>
    <w:rsid w:val="000E0AC3"/>
    <w:rsid w:val="000E1694"/>
    <w:rsid w:val="000E1950"/>
    <w:rsid w:val="000E1D0F"/>
    <w:rsid w:val="000E239C"/>
    <w:rsid w:val="000E33BD"/>
    <w:rsid w:val="000E4425"/>
    <w:rsid w:val="000E45DA"/>
    <w:rsid w:val="000E47AC"/>
    <w:rsid w:val="000E49A1"/>
    <w:rsid w:val="000E4D33"/>
    <w:rsid w:val="000E4ED6"/>
    <w:rsid w:val="000E5094"/>
    <w:rsid w:val="000E5247"/>
    <w:rsid w:val="000E53E0"/>
    <w:rsid w:val="000E687E"/>
    <w:rsid w:val="000E6EEA"/>
    <w:rsid w:val="000E7126"/>
    <w:rsid w:val="000E7421"/>
    <w:rsid w:val="000E7D36"/>
    <w:rsid w:val="000E7F8C"/>
    <w:rsid w:val="000F0232"/>
    <w:rsid w:val="000F03EA"/>
    <w:rsid w:val="000F1766"/>
    <w:rsid w:val="000F4287"/>
    <w:rsid w:val="000F4621"/>
    <w:rsid w:val="000F47C9"/>
    <w:rsid w:val="000F57A0"/>
    <w:rsid w:val="000F5D99"/>
    <w:rsid w:val="000F638A"/>
    <w:rsid w:val="000F7342"/>
    <w:rsid w:val="000F74DB"/>
    <w:rsid w:val="000F7CF4"/>
    <w:rsid w:val="000F7D94"/>
    <w:rsid w:val="00100D17"/>
    <w:rsid w:val="001024D2"/>
    <w:rsid w:val="001025ED"/>
    <w:rsid w:val="001027C2"/>
    <w:rsid w:val="00102A93"/>
    <w:rsid w:val="00102AB7"/>
    <w:rsid w:val="001034C8"/>
    <w:rsid w:val="001042A7"/>
    <w:rsid w:val="00104690"/>
    <w:rsid w:val="00104FFA"/>
    <w:rsid w:val="00105166"/>
    <w:rsid w:val="0010542A"/>
    <w:rsid w:val="001056DB"/>
    <w:rsid w:val="001058F7"/>
    <w:rsid w:val="00105D3F"/>
    <w:rsid w:val="0010606B"/>
    <w:rsid w:val="001061AD"/>
    <w:rsid w:val="00106AC0"/>
    <w:rsid w:val="00106E54"/>
    <w:rsid w:val="001073BE"/>
    <w:rsid w:val="0011004A"/>
    <w:rsid w:val="001100E0"/>
    <w:rsid w:val="00110404"/>
    <w:rsid w:val="00110426"/>
    <w:rsid w:val="0011047B"/>
    <w:rsid w:val="0011047C"/>
    <w:rsid w:val="001104FF"/>
    <w:rsid w:val="00110B3C"/>
    <w:rsid w:val="00111262"/>
    <w:rsid w:val="00111EDE"/>
    <w:rsid w:val="001120AA"/>
    <w:rsid w:val="00112640"/>
    <w:rsid w:val="00112713"/>
    <w:rsid w:val="0011282B"/>
    <w:rsid w:val="0011324F"/>
    <w:rsid w:val="00113481"/>
    <w:rsid w:val="00113643"/>
    <w:rsid w:val="0011396C"/>
    <w:rsid w:val="00113DDB"/>
    <w:rsid w:val="00113FEC"/>
    <w:rsid w:val="001141BE"/>
    <w:rsid w:val="00114E58"/>
    <w:rsid w:val="0011516F"/>
    <w:rsid w:val="00115996"/>
    <w:rsid w:val="00116A88"/>
    <w:rsid w:val="0011710A"/>
    <w:rsid w:val="00117525"/>
    <w:rsid w:val="001204AC"/>
    <w:rsid w:val="00120D85"/>
    <w:rsid w:val="00120FDD"/>
    <w:rsid w:val="00121596"/>
    <w:rsid w:val="001216D8"/>
    <w:rsid w:val="00121C0A"/>
    <w:rsid w:val="00122021"/>
    <w:rsid w:val="00122AC9"/>
    <w:rsid w:val="00123272"/>
    <w:rsid w:val="00123F87"/>
    <w:rsid w:val="00123FD6"/>
    <w:rsid w:val="001244FF"/>
    <w:rsid w:val="00126120"/>
    <w:rsid w:val="00126B62"/>
    <w:rsid w:val="00126E71"/>
    <w:rsid w:val="001302C8"/>
    <w:rsid w:val="00130A38"/>
    <w:rsid w:val="00131836"/>
    <w:rsid w:val="001319C2"/>
    <w:rsid w:val="0013210B"/>
    <w:rsid w:val="0013297B"/>
    <w:rsid w:val="00132C22"/>
    <w:rsid w:val="00132CAB"/>
    <w:rsid w:val="00132F2B"/>
    <w:rsid w:val="0013327E"/>
    <w:rsid w:val="001337B2"/>
    <w:rsid w:val="00134C1E"/>
    <w:rsid w:val="001350AB"/>
    <w:rsid w:val="0013538B"/>
    <w:rsid w:val="00136A58"/>
    <w:rsid w:val="00136D28"/>
    <w:rsid w:val="0013707F"/>
    <w:rsid w:val="001378DD"/>
    <w:rsid w:val="0014011F"/>
    <w:rsid w:val="00140AEE"/>
    <w:rsid w:val="0014155B"/>
    <w:rsid w:val="00141746"/>
    <w:rsid w:val="001417F9"/>
    <w:rsid w:val="00142F68"/>
    <w:rsid w:val="001430F4"/>
    <w:rsid w:val="00143B20"/>
    <w:rsid w:val="00144D7E"/>
    <w:rsid w:val="00144E88"/>
    <w:rsid w:val="00145019"/>
    <w:rsid w:val="00145103"/>
    <w:rsid w:val="00145EDB"/>
    <w:rsid w:val="00145F82"/>
    <w:rsid w:val="0014600F"/>
    <w:rsid w:val="00146027"/>
    <w:rsid w:val="001461A5"/>
    <w:rsid w:val="00146AFA"/>
    <w:rsid w:val="00146DCE"/>
    <w:rsid w:val="001470D8"/>
    <w:rsid w:val="0014792C"/>
    <w:rsid w:val="00147A92"/>
    <w:rsid w:val="00147CF8"/>
    <w:rsid w:val="00150812"/>
    <w:rsid w:val="0015084F"/>
    <w:rsid w:val="00150861"/>
    <w:rsid w:val="001508EF"/>
    <w:rsid w:val="0015124D"/>
    <w:rsid w:val="00151699"/>
    <w:rsid w:val="001520D4"/>
    <w:rsid w:val="00152396"/>
    <w:rsid w:val="001523BD"/>
    <w:rsid w:val="001528F1"/>
    <w:rsid w:val="00152A2A"/>
    <w:rsid w:val="00152C6B"/>
    <w:rsid w:val="001530FC"/>
    <w:rsid w:val="00153395"/>
    <w:rsid w:val="0015389F"/>
    <w:rsid w:val="001538FE"/>
    <w:rsid w:val="00153DA1"/>
    <w:rsid w:val="0015457D"/>
    <w:rsid w:val="0015550D"/>
    <w:rsid w:val="001558A4"/>
    <w:rsid w:val="00155A80"/>
    <w:rsid w:val="00156073"/>
    <w:rsid w:val="0015616C"/>
    <w:rsid w:val="001569DE"/>
    <w:rsid w:val="00156EED"/>
    <w:rsid w:val="00157490"/>
    <w:rsid w:val="00160040"/>
    <w:rsid w:val="0016078D"/>
    <w:rsid w:val="0016107E"/>
    <w:rsid w:val="001612A3"/>
    <w:rsid w:val="00161B98"/>
    <w:rsid w:val="00161BA3"/>
    <w:rsid w:val="00161E26"/>
    <w:rsid w:val="00162310"/>
    <w:rsid w:val="00162500"/>
    <w:rsid w:val="00162FBC"/>
    <w:rsid w:val="00163075"/>
    <w:rsid w:val="00163176"/>
    <w:rsid w:val="00163654"/>
    <w:rsid w:val="00163941"/>
    <w:rsid w:val="00163BED"/>
    <w:rsid w:val="00163CC7"/>
    <w:rsid w:val="00163E9C"/>
    <w:rsid w:val="00163F4E"/>
    <w:rsid w:val="00164483"/>
    <w:rsid w:val="00165D79"/>
    <w:rsid w:val="001660B6"/>
    <w:rsid w:val="00166286"/>
    <w:rsid w:val="001663BA"/>
    <w:rsid w:val="00167575"/>
    <w:rsid w:val="00167DBF"/>
    <w:rsid w:val="00170A61"/>
    <w:rsid w:val="00171058"/>
    <w:rsid w:val="001713F1"/>
    <w:rsid w:val="00171AD2"/>
    <w:rsid w:val="00171AD6"/>
    <w:rsid w:val="001728EF"/>
    <w:rsid w:val="00172DD7"/>
    <w:rsid w:val="001730FC"/>
    <w:rsid w:val="001734AE"/>
    <w:rsid w:val="00174018"/>
    <w:rsid w:val="0017460D"/>
    <w:rsid w:val="00174756"/>
    <w:rsid w:val="00174D42"/>
    <w:rsid w:val="0017536B"/>
    <w:rsid w:val="00175390"/>
    <w:rsid w:val="001754FF"/>
    <w:rsid w:val="00175907"/>
    <w:rsid w:val="001759E9"/>
    <w:rsid w:val="001761B3"/>
    <w:rsid w:val="0017654C"/>
    <w:rsid w:val="00176981"/>
    <w:rsid w:val="00176CBC"/>
    <w:rsid w:val="00176E7B"/>
    <w:rsid w:val="00176E90"/>
    <w:rsid w:val="0017703D"/>
    <w:rsid w:val="00177466"/>
    <w:rsid w:val="00177497"/>
    <w:rsid w:val="00177BEC"/>
    <w:rsid w:val="001810DD"/>
    <w:rsid w:val="001811CC"/>
    <w:rsid w:val="00181CB8"/>
    <w:rsid w:val="00182C86"/>
    <w:rsid w:val="00182F01"/>
    <w:rsid w:val="00183AA1"/>
    <w:rsid w:val="00183C55"/>
    <w:rsid w:val="001853A4"/>
    <w:rsid w:val="001854EA"/>
    <w:rsid w:val="00185D29"/>
    <w:rsid w:val="0018617F"/>
    <w:rsid w:val="001865D5"/>
    <w:rsid w:val="0018691E"/>
    <w:rsid w:val="00186EDF"/>
    <w:rsid w:val="00186F19"/>
    <w:rsid w:val="00186FF7"/>
    <w:rsid w:val="00187193"/>
    <w:rsid w:val="00187B09"/>
    <w:rsid w:val="00187E90"/>
    <w:rsid w:val="00187FD2"/>
    <w:rsid w:val="001901FD"/>
    <w:rsid w:val="0019070C"/>
    <w:rsid w:val="0019082B"/>
    <w:rsid w:val="00190B3C"/>
    <w:rsid w:val="00191832"/>
    <w:rsid w:val="001924C3"/>
    <w:rsid w:val="0019273E"/>
    <w:rsid w:val="00192ADC"/>
    <w:rsid w:val="00192C63"/>
    <w:rsid w:val="00192F9D"/>
    <w:rsid w:val="0019324E"/>
    <w:rsid w:val="00193755"/>
    <w:rsid w:val="001939BD"/>
    <w:rsid w:val="00193C06"/>
    <w:rsid w:val="0019426D"/>
    <w:rsid w:val="00194E0E"/>
    <w:rsid w:val="00195177"/>
    <w:rsid w:val="0019571A"/>
    <w:rsid w:val="00195B72"/>
    <w:rsid w:val="001960DD"/>
    <w:rsid w:val="00196482"/>
    <w:rsid w:val="00196DAD"/>
    <w:rsid w:val="001974DF"/>
    <w:rsid w:val="00197E4D"/>
    <w:rsid w:val="001A0C5F"/>
    <w:rsid w:val="001A0FCB"/>
    <w:rsid w:val="001A1388"/>
    <w:rsid w:val="001A15F6"/>
    <w:rsid w:val="001A1647"/>
    <w:rsid w:val="001A1C64"/>
    <w:rsid w:val="001A1EA3"/>
    <w:rsid w:val="001A29AA"/>
    <w:rsid w:val="001A57FF"/>
    <w:rsid w:val="001A58D3"/>
    <w:rsid w:val="001A5DDC"/>
    <w:rsid w:val="001A6240"/>
    <w:rsid w:val="001A6E3E"/>
    <w:rsid w:val="001A6E99"/>
    <w:rsid w:val="001A70C2"/>
    <w:rsid w:val="001A7193"/>
    <w:rsid w:val="001A786D"/>
    <w:rsid w:val="001B0117"/>
    <w:rsid w:val="001B02B8"/>
    <w:rsid w:val="001B05BB"/>
    <w:rsid w:val="001B11B8"/>
    <w:rsid w:val="001B141C"/>
    <w:rsid w:val="001B19A7"/>
    <w:rsid w:val="001B1D61"/>
    <w:rsid w:val="001B204D"/>
    <w:rsid w:val="001B20B8"/>
    <w:rsid w:val="001B2439"/>
    <w:rsid w:val="001B27B0"/>
    <w:rsid w:val="001B3505"/>
    <w:rsid w:val="001B3533"/>
    <w:rsid w:val="001B38D1"/>
    <w:rsid w:val="001B3AC6"/>
    <w:rsid w:val="001B46D0"/>
    <w:rsid w:val="001B4A11"/>
    <w:rsid w:val="001B4A9E"/>
    <w:rsid w:val="001B5672"/>
    <w:rsid w:val="001B7426"/>
    <w:rsid w:val="001B745B"/>
    <w:rsid w:val="001B7B6A"/>
    <w:rsid w:val="001B7DA6"/>
    <w:rsid w:val="001B7F6A"/>
    <w:rsid w:val="001C0410"/>
    <w:rsid w:val="001C0BC1"/>
    <w:rsid w:val="001C0CB8"/>
    <w:rsid w:val="001C0FE7"/>
    <w:rsid w:val="001C1058"/>
    <w:rsid w:val="001C1727"/>
    <w:rsid w:val="001C1C91"/>
    <w:rsid w:val="001C254B"/>
    <w:rsid w:val="001C26B2"/>
    <w:rsid w:val="001C2819"/>
    <w:rsid w:val="001C2A00"/>
    <w:rsid w:val="001C2FB8"/>
    <w:rsid w:val="001C319E"/>
    <w:rsid w:val="001C3534"/>
    <w:rsid w:val="001C417B"/>
    <w:rsid w:val="001C5832"/>
    <w:rsid w:val="001C59C0"/>
    <w:rsid w:val="001C6931"/>
    <w:rsid w:val="001C723B"/>
    <w:rsid w:val="001C77BF"/>
    <w:rsid w:val="001D0AD4"/>
    <w:rsid w:val="001D0EEE"/>
    <w:rsid w:val="001D1269"/>
    <w:rsid w:val="001D1340"/>
    <w:rsid w:val="001D1944"/>
    <w:rsid w:val="001D1BEB"/>
    <w:rsid w:val="001D2111"/>
    <w:rsid w:val="001D2670"/>
    <w:rsid w:val="001D309E"/>
    <w:rsid w:val="001D36D8"/>
    <w:rsid w:val="001D376A"/>
    <w:rsid w:val="001D3EBC"/>
    <w:rsid w:val="001D448B"/>
    <w:rsid w:val="001D4806"/>
    <w:rsid w:val="001D62D9"/>
    <w:rsid w:val="001D6ECA"/>
    <w:rsid w:val="001D6F49"/>
    <w:rsid w:val="001D7450"/>
    <w:rsid w:val="001E0101"/>
    <w:rsid w:val="001E0154"/>
    <w:rsid w:val="001E08C0"/>
    <w:rsid w:val="001E098E"/>
    <w:rsid w:val="001E0B2A"/>
    <w:rsid w:val="001E0B93"/>
    <w:rsid w:val="001E1493"/>
    <w:rsid w:val="001E1567"/>
    <w:rsid w:val="001E175D"/>
    <w:rsid w:val="001E1B41"/>
    <w:rsid w:val="001E1E0B"/>
    <w:rsid w:val="001E1FE0"/>
    <w:rsid w:val="001E231D"/>
    <w:rsid w:val="001E294D"/>
    <w:rsid w:val="001E3A2B"/>
    <w:rsid w:val="001E451E"/>
    <w:rsid w:val="001E5132"/>
    <w:rsid w:val="001E539E"/>
    <w:rsid w:val="001E5519"/>
    <w:rsid w:val="001E6434"/>
    <w:rsid w:val="001E64D6"/>
    <w:rsid w:val="001E6A7B"/>
    <w:rsid w:val="001E6C0E"/>
    <w:rsid w:val="001E6C20"/>
    <w:rsid w:val="001E6E30"/>
    <w:rsid w:val="001E788F"/>
    <w:rsid w:val="001E7B32"/>
    <w:rsid w:val="001E7DCC"/>
    <w:rsid w:val="001F0E94"/>
    <w:rsid w:val="001F108C"/>
    <w:rsid w:val="001F151B"/>
    <w:rsid w:val="001F16D0"/>
    <w:rsid w:val="001F1730"/>
    <w:rsid w:val="001F1E14"/>
    <w:rsid w:val="001F23B9"/>
    <w:rsid w:val="001F3935"/>
    <w:rsid w:val="001F490A"/>
    <w:rsid w:val="001F52BF"/>
    <w:rsid w:val="001F54C4"/>
    <w:rsid w:val="001F565A"/>
    <w:rsid w:val="001F5AB5"/>
    <w:rsid w:val="001F5B93"/>
    <w:rsid w:val="001F633D"/>
    <w:rsid w:val="001F6BF0"/>
    <w:rsid w:val="001F6D26"/>
    <w:rsid w:val="001F711A"/>
    <w:rsid w:val="001F7821"/>
    <w:rsid w:val="0020077E"/>
    <w:rsid w:val="00200DAC"/>
    <w:rsid w:val="00201024"/>
    <w:rsid w:val="002010C4"/>
    <w:rsid w:val="00202108"/>
    <w:rsid w:val="00202D96"/>
    <w:rsid w:val="00203129"/>
    <w:rsid w:val="002032C1"/>
    <w:rsid w:val="002034FE"/>
    <w:rsid w:val="00203FEA"/>
    <w:rsid w:val="00204113"/>
    <w:rsid w:val="00204BA2"/>
    <w:rsid w:val="002051D5"/>
    <w:rsid w:val="002053BE"/>
    <w:rsid w:val="00205606"/>
    <w:rsid w:val="002059AB"/>
    <w:rsid w:val="00205C1A"/>
    <w:rsid w:val="00205FB1"/>
    <w:rsid w:val="0020607C"/>
    <w:rsid w:val="00206766"/>
    <w:rsid w:val="002069A2"/>
    <w:rsid w:val="00206B82"/>
    <w:rsid w:val="00206FEF"/>
    <w:rsid w:val="00207490"/>
    <w:rsid w:val="00207D48"/>
    <w:rsid w:val="00207D64"/>
    <w:rsid w:val="00207D69"/>
    <w:rsid w:val="00207F16"/>
    <w:rsid w:val="00210369"/>
    <w:rsid w:val="00211023"/>
    <w:rsid w:val="00211542"/>
    <w:rsid w:val="002116E7"/>
    <w:rsid w:val="0021184E"/>
    <w:rsid w:val="00211C1F"/>
    <w:rsid w:val="00211FF0"/>
    <w:rsid w:val="00212F91"/>
    <w:rsid w:val="00213490"/>
    <w:rsid w:val="002137E3"/>
    <w:rsid w:val="00213CFB"/>
    <w:rsid w:val="002148D8"/>
    <w:rsid w:val="00214B94"/>
    <w:rsid w:val="00214BD2"/>
    <w:rsid w:val="00214CAD"/>
    <w:rsid w:val="00214D70"/>
    <w:rsid w:val="0021541A"/>
    <w:rsid w:val="00215BF2"/>
    <w:rsid w:val="002163FA"/>
    <w:rsid w:val="00216562"/>
    <w:rsid w:val="00216A3C"/>
    <w:rsid w:val="00216A96"/>
    <w:rsid w:val="00216FEB"/>
    <w:rsid w:val="00217947"/>
    <w:rsid w:val="0022004D"/>
    <w:rsid w:val="00221AF3"/>
    <w:rsid w:val="00222638"/>
    <w:rsid w:val="00222784"/>
    <w:rsid w:val="00222A5F"/>
    <w:rsid w:val="00222B03"/>
    <w:rsid w:val="00222B30"/>
    <w:rsid w:val="00222D96"/>
    <w:rsid w:val="00223B05"/>
    <w:rsid w:val="00223C30"/>
    <w:rsid w:val="00224373"/>
    <w:rsid w:val="0022543F"/>
    <w:rsid w:val="0022581F"/>
    <w:rsid w:val="00225825"/>
    <w:rsid w:val="00225BAF"/>
    <w:rsid w:val="002260DB"/>
    <w:rsid w:val="002263DF"/>
    <w:rsid w:val="00226B92"/>
    <w:rsid w:val="00227667"/>
    <w:rsid w:val="00227688"/>
    <w:rsid w:val="00227711"/>
    <w:rsid w:val="002279E4"/>
    <w:rsid w:val="00230E64"/>
    <w:rsid w:val="002311BB"/>
    <w:rsid w:val="00231A71"/>
    <w:rsid w:val="00231B9A"/>
    <w:rsid w:val="00231D2E"/>
    <w:rsid w:val="00231FFD"/>
    <w:rsid w:val="00233091"/>
    <w:rsid w:val="00233748"/>
    <w:rsid w:val="002337C4"/>
    <w:rsid w:val="00233B57"/>
    <w:rsid w:val="00233E8E"/>
    <w:rsid w:val="00233EC8"/>
    <w:rsid w:val="00233EE0"/>
    <w:rsid w:val="0023430E"/>
    <w:rsid w:val="00234741"/>
    <w:rsid w:val="00234D58"/>
    <w:rsid w:val="00235786"/>
    <w:rsid w:val="0023579F"/>
    <w:rsid w:val="002359BB"/>
    <w:rsid w:val="002360E0"/>
    <w:rsid w:val="002363E0"/>
    <w:rsid w:val="00236C60"/>
    <w:rsid w:val="002377C6"/>
    <w:rsid w:val="00241875"/>
    <w:rsid w:val="00241A25"/>
    <w:rsid w:val="00242D8D"/>
    <w:rsid w:val="00243230"/>
    <w:rsid w:val="002433AC"/>
    <w:rsid w:val="0024344F"/>
    <w:rsid w:val="00243633"/>
    <w:rsid w:val="0024392E"/>
    <w:rsid w:val="00243F60"/>
    <w:rsid w:val="00244C27"/>
    <w:rsid w:val="00244E6A"/>
    <w:rsid w:val="00245068"/>
    <w:rsid w:val="00245345"/>
    <w:rsid w:val="00245EF2"/>
    <w:rsid w:val="00246231"/>
    <w:rsid w:val="00246CE1"/>
    <w:rsid w:val="00246D02"/>
    <w:rsid w:val="00247486"/>
    <w:rsid w:val="00247802"/>
    <w:rsid w:val="00247839"/>
    <w:rsid w:val="00247A38"/>
    <w:rsid w:val="00247A91"/>
    <w:rsid w:val="002502E4"/>
    <w:rsid w:val="002509BD"/>
    <w:rsid w:val="00250D4E"/>
    <w:rsid w:val="0025112E"/>
    <w:rsid w:val="002535CD"/>
    <w:rsid w:val="00253825"/>
    <w:rsid w:val="00253A05"/>
    <w:rsid w:val="002541A9"/>
    <w:rsid w:val="00254363"/>
    <w:rsid w:val="002550CE"/>
    <w:rsid w:val="00255363"/>
    <w:rsid w:val="00255460"/>
    <w:rsid w:val="002555E5"/>
    <w:rsid w:val="00255C26"/>
    <w:rsid w:val="00256229"/>
    <w:rsid w:val="00256BCC"/>
    <w:rsid w:val="00256FA7"/>
    <w:rsid w:val="002570DA"/>
    <w:rsid w:val="0025739A"/>
    <w:rsid w:val="00260150"/>
    <w:rsid w:val="0026091D"/>
    <w:rsid w:val="00260B8D"/>
    <w:rsid w:val="00261DB1"/>
    <w:rsid w:val="002622DA"/>
    <w:rsid w:val="00262309"/>
    <w:rsid w:val="002625F0"/>
    <w:rsid w:val="00262D25"/>
    <w:rsid w:val="00262EC4"/>
    <w:rsid w:val="0026366A"/>
    <w:rsid w:val="00263E8E"/>
    <w:rsid w:val="00264105"/>
    <w:rsid w:val="0026416C"/>
    <w:rsid w:val="00264303"/>
    <w:rsid w:val="00264C31"/>
    <w:rsid w:val="0026518F"/>
    <w:rsid w:val="0026562D"/>
    <w:rsid w:val="0026588B"/>
    <w:rsid w:val="00265964"/>
    <w:rsid w:val="00265B0F"/>
    <w:rsid w:val="002667DD"/>
    <w:rsid w:val="002670E9"/>
    <w:rsid w:val="00267758"/>
    <w:rsid w:val="00267D7E"/>
    <w:rsid w:val="00270F3E"/>
    <w:rsid w:val="002711C7"/>
    <w:rsid w:val="00271547"/>
    <w:rsid w:val="002716BC"/>
    <w:rsid w:val="00271986"/>
    <w:rsid w:val="00271B7A"/>
    <w:rsid w:val="00272192"/>
    <w:rsid w:val="00272660"/>
    <w:rsid w:val="002727C0"/>
    <w:rsid w:val="002727ED"/>
    <w:rsid w:val="00272BBC"/>
    <w:rsid w:val="002731A9"/>
    <w:rsid w:val="00273957"/>
    <w:rsid w:val="0027426E"/>
    <w:rsid w:val="00274307"/>
    <w:rsid w:val="002748CF"/>
    <w:rsid w:val="00274E1E"/>
    <w:rsid w:val="002757D7"/>
    <w:rsid w:val="002762A0"/>
    <w:rsid w:val="00276389"/>
    <w:rsid w:val="002765C0"/>
    <w:rsid w:val="00276769"/>
    <w:rsid w:val="002768C9"/>
    <w:rsid w:val="002768F5"/>
    <w:rsid w:val="00276A20"/>
    <w:rsid w:val="00276B0A"/>
    <w:rsid w:val="00276ED8"/>
    <w:rsid w:val="00276F9B"/>
    <w:rsid w:val="00277880"/>
    <w:rsid w:val="002779B5"/>
    <w:rsid w:val="00277DB2"/>
    <w:rsid w:val="002807A3"/>
    <w:rsid w:val="00280A46"/>
    <w:rsid w:val="00280FE5"/>
    <w:rsid w:val="00281345"/>
    <w:rsid w:val="00281415"/>
    <w:rsid w:val="002822AB"/>
    <w:rsid w:val="00282CFD"/>
    <w:rsid w:val="00284829"/>
    <w:rsid w:val="0028491A"/>
    <w:rsid w:val="0028492B"/>
    <w:rsid w:val="002855CE"/>
    <w:rsid w:val="002859B8"/>
    <w:rsid w:val="00286560"/>
    <w:rsid w:val="0028699A"/>
    <w:rsid w:val="00286C2C"/>
    <w:rsid w:val="00286D2A"/>
    <w:rsid w:val="00286E49"/>
    <w:rsid w:val="002876B4"/>
    <w:rsid w:val="0028786A"/>
    <w:rsid w:val="00287F2C"/>
    <w:rsid w:val="002902A1"/>
    <w:rsid w:val="002904E1"/>
    <w:rsid w:val="002907F9"/>
    <w:rsid w:val="002908D6"/>
    <w:rsid w:val="00290A04"/>
    <w:rsid w:val="00290E05"/>
    <w:rsid w:val="00291217"/>
    <w:rsid w:val="002915BB"/>
    <w:rsid w:val="00291EDE"/>
    <w:rsid w:val="00291EEB"/>
    <w:rsid w:val="00292AD6"/>
    <w:rsid w:val="00292AEC"/>
    <w:rsid w:val="00292FBC"/>
    <w:rsid w:val="0029396E"/>
    <w:rsid w:val="00293A90"/>
    <w:rsid w:val="00294653"/>
    <w:rsid w:val="00294CB8"/>
    <w:rsid w:val="00294CCC"/>
    <w:rsid w:val="00294FFC"/>
    <w:rsid w:val="0029593E"/>
    <w:rsid w:val="00295F86"/>
    <w:rsid w:val="002961DF"/>
    <w:rsid w:val="00296231"/>
    <w:rsid w:val="002971DD"/>
    <w:rsid w:val="002973B6"/>
    <w:rsid w:val="002973FD"/>
    <w:rsid w:val="002A0962"/>
    <w:rsid w:val="002A1356"/>
    <w:rsid w:val="002A1C39"/>
    <w:rsid w:val="002A1DCE"/>
    <w:rsid w:val="002A1E8A"/>
    <w:rsid w:val="002A1EFF"/>
    <w:rsid w:val="002A205A"/>
    <w:rsid w:val="002A2B6D"/>
    <w:rsid w:val="002A2E14"/>
    <w:rsid w:val="002A2EF6"/>
    <w:rsid w:val="002A308C"/>
    <w:rsid w:val="002A390B"/>
    <w:rsid w:val="002A565F"/>
    <w:rsid w:val="002A5F5B"/>
    <w:rsid w:val="002A64C7"/>
    <w:rsid w:val="002A6836"/>
    <w:rsid w:val="002A6A07"/>
    <w:rsid w:val="002A6CDC"/>
    <w:rsid w:val="002A700F"/>
    <w:rsid w:val="002A7533"/>
    <w:rsid w:val="002A7959"/>
    <w:rsid w:val="002A79F9"/>
    <w:rsid w:val="002B032A"/>
    <w:rsid w:val="002B03D2"/>
    <w:rsid w:val="002B0634"/>
    <w:rsid w:val="002B0712"/>
    <w:rsid w:val="002B0973"/>
    <w:rsid w:val="002B20E4"/>
    <w:rsid w:val="002B256D"/>
    <w:rsid w:val="002B257D"/>
    <w:rsid w:val="002B2719"/>
    <w:rsid w:val="002B2A33"/>
    <w:rsid w:val="002B2DBD"/>
    <w:rsid w:val="002B31B0"/>
    <w:rsid w:val="002B3269"/>
    <w:rsid w:val="002B3FC6"/>
    <w:rsid w:val="002B46CF"/>
    <w:rsid w:val="002B4BFA"/>
    <w:rsid w:val="002B5214"/>
    <w:rsid w:val="002B54E6"/>
    <w:rsid w:val="002B555D"/>
    <w:rsid w:val="002B555F"/>
    <w:rsid w:val="002B55D3"/>
    <w:rsid w:val="002B5B7C"/>
    <w:rsid w:val="002B5CA1"/>
    <w:rsid w:val="002B6E5F"/>
    <w:rsid w:val="002B7280"/>
    <w:rsid w:val="002B7A6A"/>
    <w:rsid w:val="002B7B78"/>
    <w:rsid w:val="002C0017"/>
    <w:rsid w:val="002C033A"/>
    <w:rsid w:val="002C08D0"/>
    <w:rsid w:val="002C09E9"/>
    <w:rsid w:val="002C1010"/>
    <w:rsid w:val="002C1183"/>
    <w:rsid w:val="002C1A80"/>
    <w:rsid w:val="002C1B8B"/>
    <w:rsid w:val="002C2261"/>
    <w:rsid w:val="002C26C7"/>
    <w:rsid w:val="002C29A8"/>
    <w:rsid w:val="002C3564"/>
    <w:rsid w:val="002C3855"/>
    <w:rsid w:val="002C3EED"/>
    <w:rsid w:val="002C429C"/>
    <w:rsid w:val="002C42A3"/>
    <w:rsid w:val="002C4712"/>
    <w:rsid w:val="002C482B"/>
    <w:rsid w:val="002C4A4E"/>
    <w:rsid w:val="002C5145"/>
    <w:rsid w:val="002C56C5"/>
    <w:rsid w:val="002C574C"/>
    <w:rsid w:val="002C5AD1"/>
    <w:rsid w:val="002C5DE6"/>
    <w:rsid w:val="002C6272"/>
    <w:rsid w:val="002C6601"/>
    <w:rsid w:val="002C6E2C"/>
    <w:rsid w:val="002C727A"/>
    <w:rsid w:val="002D02BE"/>
    <w:rsid w:val="002D07A2"/>
    <w:rsid w:val="002D0CDA"/>
    <w:rsid w:val="002D19B6"/>
    <w:rsid w:val="002D1A07"/>
    <w:rsid w:val="002D1BFA"/>
    <w:rsid w:val="002D26C0"/>
    <w:rsid w:val="002D39A1"/>
    <w:rsid w:val="002D3B30"/>
    <w:rsid w:val="002D3F4C"/>
    <w:rsid w:val="002D4506"/>
    <w:rsid w:val="002D45A8"/>
    <w:rsid w:val="002D4A53"/>
    <w:rsid w:val="002D50EF"/>
    <w:rsid w:val="002D5A55"/>
    <w:rsid w:val="002D5FD5"/>
    <w:rsid w:val="002D65AA"/>
    <w:rsid w:val="002D682E"/>
    <w:rsid w:val="002D73D1"/>
    <w:rsid w:val="002E04D8"/>
    <w:rsid w:val="002E064C"/>
    <w:rsid w:val="002E0C78"/>
    <w:rsid w:val="002E10B5"/>
    <w:rsid w:val="002E1184"/>
    <w:rsid w:val="002E1C25"/>
    <w:rsid w:val="002E2EF7"/>
    <w:rsid w:val="002E33E2"/>
    <w:rsid w:val="002E344B"/>
    <w:rsid w:val="002E350C"/>
    <w:rsid w:val="002E4D39"/>
    <w:rsid w:val="002E4F11"/>
    <w:rsid w:val="002E51D3"/>
    <w:rsid w:val="002E563C"/>
    <w:rsid w:val="002E567A"/>
    <w:rsid w:val="002E6201"/>
    <w:rsid w:val="002E62D8"/>
    <w:rsid w:val="002E663E"/>
    <w:rsid w:val="002E68CC"/>
    <w:rsid w:val="002E6A34"/>
    <w:rsid w:val="002E6B9A"/>
    <w:rsid w:val="002E7125"/>
    <w:rsid w:val="002E76AB"/>
    <w:rsid w:val="002E7DBC"/>
    <w:rsid w:val="002E7F96"/>
    <w:rsid w:val="002F074A"/>
    <w:rsid w:val="002F0C2C"/>
    <w:rsid w:val="002F0F7C"/>
    <w:rsid w:val="002F1993"/>
    <w:rsid w:val="002F1B1E"/>
    <w:rsid w:val="002F2268"/>
    <w:rsid w:val="002F2F89"/>
    <w:rsid w:val="002F32EE"/>
    <w:rsid w:val="002F3606"/>
    <w:rsid w:val="002F36D6"/>
    <w:rsid w:val="002F375E"/>
    <w:rsid w:val="002F526A"/>
    <w:rsid w:val="002F59EA"/>
    <w:rsid w:val="002F5C92"/>
    <w:rsid w:val="002F657E"/>
    <w:rsid w:val="002F69C2"/>
    <w:rsid w:val="002F732E"/>
    <w:rsid w:val="002F77C1"/>
    <w:rsid w:val="002F797D"/>
    <w:rsid w:val="00300826"/>
    <w:rsid w:val="0030088B"/>
    <w:rsid w:val="00300AF6"/>
    <w:rsid w:val="00300DE5"/>
    <w:rsid w:val="00300F86"/>
    <w:rsid w:val="00301DC8"/>
    <w:rsid w:val="003025E7"/>
    <w:rsid w:val="00302C37"/>
    <w:rsid w:val="00303748"/>
    <w:rsid w:val="00303989"/>
    <w:rsid w:val="00303D5B"/>
    <w:rsid w:val="00303FF7"/>
    <w:rsid w:val="00304494"/>
    <w:rsid w:val="00304D6B"/>
    <w:rsid w:val="003050D4"/>
    <w:rsid w:val="0030529D"/>
    <w:rsid w:val="00305C97"/>
    <w:rsid w:val="003062DE"/>
    <w:rsid w:val="00306C11"/>
    <w:rsid w:val="00306D0E"/>
    <w:rsid w:val="00307436"/>
    <w:rsid w:val="00307502"/>
    <w:rsid w:val="0030798C"/>
    <w:rsid w:val="003079C2"/>
    <w:rsid w:val="00307C58"/>
    <w:rsid w:val="00310704"/>
    <w:rsid w:val="0031116B"/>
    <w:rsid w:val="0031126B"/>
    <w:rsid w:val="0031179A"/>
    <w:rsid w:val="00311869"/>
    <w:rsid w:val="0031195E"/>
    <w:rsid w:val="00311A48"/>
    <w:rsid w:val="00313302"/>
    <w:rsid w:val="003140DA"/>
    <w:rsid w:val="003141EF"/>
    <w:rsid w:val="0031442D"/>
    <w:rsid w:val="00314A92"/>
    <w:rsid w:val="00314BC8"/>
    <w:rsid w:val="003151FA"/>
    <w:rsid w:val="00315222"/>
    <w:rsid w:val="003152E3"/>
    <w:rsid w:val="003162A8"/>
    <w:rsid w:val="003166B6"/>
    <w:rsid w:val="00316C1C"/>
    <w:rsid w:val="0032083E"/>
    <w:rsid w:val="00320E05"/>
    <w:rsid w:val="0032115A"/>
    <w:rsid w:val="00321FA9"/>
    <w:rsid w:val="003229A6"/>
    <w:rsid w:val="003229B7"/>
    <w:rsid w:val="00322E6D"/>
    <w:rsid w:val="00322F96"/>
    <w:rsid w:val="003232DD"/>
    <w:rsid w:val="0032381B"/>
    <w:rsid w:val="003238D8"/>
    <w:rsid w:val="00323C7A"/>
    <w:rsid w:val="00323E50"/>
    <w:rsid w:val="00323F91"/>
    <w:rsid w:val="003244A8"/>
    <w:rsid w:val="0032468C"/>
    <w:rsid w:val="003247AC"/>
    <w:rsid w:val="003255BB"/>
    <w:rsid w:val="003262D2"/>
    <w:rsid w:val="00326E43"/>
    <w:rsid w:val="00327844"/>
    <w:rsid w:val="00327883"/>
    <w:rsid w:val="00327A48"/>
    <w:rsid w:val="00327B3C"/>
    <w:rsid w:val="00330907"/>
    <w:rsid w:val="00330DD5"/>
    <w:rsid w:val="00330EFE"/>
    <w:rsid w:val="0033147E"/>
    <w:rsid w:val="00331DC1"/>
    <w:rsid w:val="00331EA5"/>
    <w:rsid w:val="003323AE"/>
    <w:rsid w:val="003323EE"/>
    <w:rsid w:val="00332A07"/>
    <w:rsid w:val="00333826"/>
    <w:rsid w:val="003338B4"/>
    <w:rsid w:val="00333DC3"/>
    <w:rsid w:val="00333E79"/>
    <w:rsid w:val="00333F4A"/>
    <w:rsid w:val="003343A5"/>
    <w:rsid w:val="0033464B"/>
    <w:rsid w:val="0033534E"/>
    <w:rsid w:val="003353F0"/>
    <w:rsid w:val="00335CEA"/>
    <w:rsid w:val="00336336"/>
    <w:rsid w:val="003366DF"/>
    <w:rsid w:val="00337837"/>
    <w:rsid w:val="003400A7"/>
    <w:rsid w:val="003401DD"/>
    <w:rsid w:val="003401FC"/>
    <w:rsid w:val="003407BB"/>
    <w:rsid w:val="0034152E"/>
    <w:rsid w:val="003419F3"/>
    <w:rsid w:val="0034216F"/>
    <w:rsid w:val="003434E5"/>
    <w:rsid w:val="00343FE0"/>
    <w:rsid w:val="0034490E"/>
    <w:rsid w:val="00344C93"/>
    <w:rsid w:val="00344F15"/>
    <w:rsid w:val="00346693"/>
    <w:rsid w:val="003478A1"/>
    <w:rsid w:val="00347CD8"/>
    <w:rsid w:val="003502A8"/>
    <w:rsid w:val="00350D1E"/>
    <w:rsid w:val="003517E7"/>
    <w:rsid w:val="00351B71"/>
    <w:rsid w:val="00352633"/>
    <w:rsid w:val="00353CBD"/>
    <w:rsid w:val="00354339"/>
    <w:rsid w:val="003543DE"/>
    <w:rsid w:val="00354420"/>
    <w:rsid w:val="003553F2"/>
    <w:rsid w:val="003560C0"/>
    <w:rsid w:val="00356724"/>
    <w:rsid w:val="003568EE"/>
    <w:rsid w:val="00357708"/>
    <w:rsid w:val="00360277"/>
    <w:rsid w:val="0036103F"/>
    <w:rsid w:val="00361E5C"/>
    <w:rsid w:val="00362C73"/>
    <w:rsid w:val="003635A3"/>
    <w:rsid w:val="00364CCF"/>
    <w:rsid w:val="003658A9"/>
    <w:rsid w:val="00366820"/>
    <w:rsid w:val="00366848"/>
    <w:rsid w:val="00366BA5"/>
    <w:rsid w:val="00366D76"/>
    <w:rsid w:val="0036723B"/>
    <w:rsid w:val="00367D13"/>
    <w:rsid w:val="00370561"/>
    <w:rsid w:val="00371AC1"/>
    <w:rsid w:val="00372366"/>
    <w:rsid w:val="003726F0"/>
    <w:rsid w:val="00372C9D"/>
    <w:rsid w:val="00372F9C"/>
    <w:rsid w:val="00373444"/>
    <w:rsid w:val="00374B48"/>
    <w:rsid w:val="003757FB"/>
    <w:rsid w:val="0037600C"/>
    <w:rsid w:val="003763F1"/>
    <w:rsid w:val="003767DE"/>
    <w:rsid w:val="00377194"/>
    <w:rsid w:val="00377B57"/>
    <w:rsid w:val="00380B65"/>
    <w:rsid w:val="00380F1B"/>
    <w:rsid w:val="003817E9"/>
    <w:rsid w:val="00381BA1"/>
    <w:rsid w:val="00382AF2"/>
    <w:rsid w:val="00382FC4"/>
    <w:rsid w:val="00384241"/>
    <w:rsid w:val="00384552"/>
    <w:rsid w:val="00384B2B"/>
    <w:rsid w:val="00384C73"/>
    <w:rsid w:val="00384D44"/>
    <w:rsid w:val="00386180"/>
    <w:rsid w:val="00386432"/>
    <w:rsid w:val="0038672C"/>
    <w:rsid w:val="00386C91"/>
    <w:rsid w:val="00387336"/>
    <w:rsid w:val="003904CA"/>
    <w:rsid w:val="003909BD"/>
    <w:rsid w:val="00391346"/>
    <w:rsid w:val="00392066"/>
    <w:rsid w:val="00392787"/>
    <w:rsid w:val="003928B9"/>
    <w:rsid w:val="00392A87"/>
    <w:rsid w:val="00392B54"/>
    <w:rsid w:val="00392C4C"/>
    <w:rsid w:val="00392DFD"/>
    <w:rsid w:val="00393BE5"/>
    <w:rsid w:val="00393CC9"/>
    <w:rsid w:val="00393E5E"/>
    <w:rsid w:val="00394186"/>
    <w:rsid w:val="00394FF5"/>
    <w:rsid w:val="003957D2"/>
    <w:rsid w:val="00395C26"/>
    <w:rsid w:val="00395CD8"/>
    <w:rsid w:val="00395FE3"/>
    <w:rsid w:val="0039669B"/>
    <w:rsid w:val="00396A83"/>
    <w:rsid w:val="00396B12"/>
    <w:rsid w:val="00396BC4"/>
    <w:rsid w:val="00396FF4"/>
    <w:rsid w:val="003971D1"/>
    <w:rsid w:val="003972F5"/>
    <w:rsid w:val="0039741F"/>
    <w:rsid w:val="0039746C"/>
    <w:rsid w:val="00397870"/>
    <w:rsid w:val="00397F8E"/>
    <w:rsid w:val="003A00F7"/>
    <w:rsid w:val="003A031D"/>
    <w:rsid w:val="003A049F"/>
    <w:rsid w:val="003A0598"/>
    <w:rsid w:val="003A0F13"/>
    <w:rsid w:val="003A15C9"/>
    <w:rsid w:val="003A16F2"/>
    <w:rsid w:val="003A1A54"/>
    <w:rsid w:val="003A1D1E"/>
    <w:rsid w:val="003A2642"/>
    <w:rsid w:val="003A27A8"/>
    <w:rsid w:val="003A2A7F"/>
    <w:rsid w:val="003A2DAB"/>
    <w:rsid w:val="003A2DB9"/>
    <w:rsid w:val="003A3E48"/>
    <w:rsid w:val="003A4C77"/>
    <w:rsid w:val="003A4FB8"/>
    <w:rsid w:val="003A6ED2"/>
    <w:rsid w:val="003A715D"/>
    <w:rsid w:val="003A724F"/>
    <w:rsid w:val="003A79B4"/>
    <w:rsid w:val="003A7BD9"/>
    <w:rsid w:val="003A7E5F"/>
    <w:rsid w:val="003B0AC4"/>
    <w:rsid w:val="003B0C94"/>
    <w:rsid w:val="003B1058"/>
    <w:rsid w:val="003B1C08"/>
    <w:rsid w:val="003B2D2A"/>
    <w:rsid w:val="003B2DAE"/>
    <w:rsid w:val="003B3C5F"/>
    <w:rsid w:val="003B3F40"/>
    <w:rsid w:val="003B40CD"/>
    <w:rsid w:val="003B4367"/>
    <w:rsid w:val="003B4407"/>
    <w:rsid w:val="003B4BCC"/>
    <w:rsid w:val="003B4FAF"/>
    <w:rsid w:val="003B5528"/>
    <w:rsid w:val="003B567E"/>
    <w:rsid w:val="003B5CA9"/>
    <w:rsid w:val="003B629C"/>
    <w:rsid w:val="003B6330"/>
    <w:rsid w:val="003B6DD4"/>
    <w:rsid w:val="003B6F6B"/>
    <w:rsid w:val="003B6FEF"/>
    <w:rsid w:val="003B7196"/>
    <w:rsid w:val="003B71D3"/>
    <w:rsid w:val="003C0323"/>
    <w:rsid w:val="003C04AF"/>
    <w:rsid w:val="003C1507"/>
    <w:rsid w:val="003C1C33"/>
    <w:rsid w:val="003C1E3B"/>
    <w:rsid w:val="003C24E0"/>
    <w:rsid w:val="003C2A3E"/>
    <w:rsid w:val="003C2A80"/>
    <w:rsid w:val="003C33F9"/>
    <w:rsid w:val="003C42CB"/>
    <w:rsid w:val="003C44D4"/>
    <w:rsid w:val="003C46FF"/>
    <w:rsid w:val="003C493D"/>
    <w:rsid w:val="003C4BF4"/>
    <w:rsid w:val="003C529D"/>
    <w:rsid w:val="003C55C4"/>
    <w:rsid w:val="003C561B"/>
    <w:rsid w:val="003C58E8"/>
    <w:rsid w:val="003C5FCB"/>
    <w:rsid w:val="003C6997"/>
    <w:rsid w:val="003C69A8"/>
    <w:rsid w:val="003C76EE"/>
    <w:rsid w:val="003C79A2"/>
    <w:rsid w:val="003C7ACE"/>
    <w:rsid w:val="003C7C18"/>
    <w:rsid w:val="003C7ED6"/>
    <w:rsid w:val="003D0164"/>
    <w:rsid w:val="003D094C"/>
    <w:rsid w:val="003D0C01"/>
    <w:rsid w:val="003D164A"/>
    <w:rsid w:val="003D1F9F"/>
    <w:rsid w:val="003D2270"/>
    <w:rsid w:val="003D2BAD"/>
    <w:rsid w:val="003D3263"/>
    <w:rsid w:val="003D3D1E"/>
    <w:rsid w:val="003D41C7"/>
    <w:rsid w:val="003D4ED8"/>
    <w:rsid w:val="003D55F0"/>
    <w:rsid w:val="003D595E"/>
    <w:rsid w:val="003D6102"/>
    <w:rsid w:val="003D618E"/>
    <w:rsid w:val="003D62E0"/>
    <w:rsid w:val="003D67D4"/>
    <w:rsid w:val="003D67FC"/>
    <w:rsid w:val="003D6B3C"/>
    <w:rsid w:val="003D712A"/>
    <w:rsid w:val="003E0161"/>
    <w:rsid w:val="003E04A0"/>
    <w:rsid w:val="003E0FA0"/>
    <w:rsid w:val="003E184D"/>
    <w:rsid w:val="003E1FDC"/>
    <w:rsid w:val="003E35EE"/>
    <w:rsid w:val="003E419E"/>
    <w:rsid w:val="003E4999"/>
    <w:rsid w:val="003E4AC0"/>
    <w:rsid w:val="003E4B1F"/>
    <w:rsid w:val="003E502C"/>
    <w:rsid w:val="003E53D8"/>
    <w:rsid w:val="003E54C7"/>
    <w:rsid w:val="003E5B60"/>
    <w:rsid w:val="003E5BD8"/>
    <w:rsid w:val="003E5E56"/>
    <w:rsid w:val="003E621F"/>
    <w:rsid w:val="003E6C90"/>
    <w:rsid w:val="003E72A6"/>
    <w:rsid w:val="003E741F"/>
    <w:rsid w:val="003E7DD3"/>
    <w:rsid w:val="003F0760"/>
    <w:rsid w:val="003F11B1"/>
    <w:rsid w:val="003F1BCA"/>
    <w:rsid w:val="003F2078"/>
    <w:rsid w:val="003F258D"/>
    <w:rsid w:val="003F2E1A"/>
    <w:rsid w:val="003F2F04"/>
    <w:rsid w:val="003F3183"/>
    <w:rsid w:val="003F3694"/>
    <w:rsid w:val="003F3DBD"/>
    <w:rsid w:val="003F6912"/>
    <w:rsid w:val="003F7857"/>
    <w:rsid w:val="003F7C20"/>
    <w:rsid w:val="00400B3A"/>
    <w:rsid w:val="004012FF"/>
    <w:rsid w:val="00401750"/>
    <w:rsid w:val="00401A23"/>
    <w:rsid w:val="0040205D"/>
    <w:rsid w:val="00402077"/>
    <w:rsid w:val="00403420"/>
    <w:rsid w:val="0040450C"/>
    <w:rsid w:val="00404572"/>
    <w:rsid w:val="00404C47"/>
    <w:rsid w:val="00405EA1"/>
    <w:rsid w:val="00406020"/>
    <w:rsid w:val="00406424"/>
    <w:rsid w:val="00406757"/>
    <w:rsid w:val="00406921"/>
    <w:rsid w:val="00406C0A"/>
    <w:rsid w:val="00406C8B"/>
    <w:rsid w:val="0040701E"/>
    <w:rsid w:val="00407851"/>
    <w:rsid w:val="00407F98"/>
    <w:rsid w:val="00410AF4"/>
    <w:rsid w:val="004110E1"/>
    <w:rsid w:val="004113F5"/>
    <w:rsid w:val="004114F9"/>
    <w:rsid w:val="004117A8"/>
    <w:rsid w:val="00412125"/>
    <w:rsid w:val="004121ED"/>
    <w:rsid w:val="00412953"/>
    <w:rsid w:val="00412F54"/>
    <w:rsid w:val="00413B0F"/>
    <w:rsid w:val="00413C53"/>
    <w:rsid w:val="00414543"/>
    <w:rsid w:val="004145F3"/>
    <w:rsid w:val="00414640"/>
    <w:rsid w:val="00414A4E"/>
    <w:rsid w:val="004155D4"/>
    <w:rsid w:val="004166F8"/>
    <w:rsid w:val="00416BD8"/>
    <w:rsid w:val="00416FC6"/>
    <w:rsid w:val="00417787"/>
    <w:rsid w:val="00420031"/>
    <w:rsid w:val="00420272"/>
    <w:rsid w:val="00420B48"/>
    <w:rsid w:val="00420CCF"/>
    <w:rsid w:val="0042141C"/>
    <w:rsid w:val="0042208C"/>
    <w:rsid w:val="00423866"/>
    <w:rsid w:val="004245F7"/>
    <w:rsid w:val="00424A39"/>
    <w:rsid w:val="00424B50"/>
    <w:rsid w:val="004257D4"/>
    <w:rsid w:val="00425837"/>
    <w:rsid w:val="00425B0C"/>
    <w:rsid w:val="00425FF9"/>
    <w:rsid w:val="0042620F"/>
    <w:rsid w:val="0042630D"/>
    <w:rsid w:val="00426330"/>
    <w:rsid w:val="00427C13"/>
    <w:rsid w:val="00430293"/>
    <w:rsid w:val="00430461"/>
    <w:rsid w:val="004308D6"/>
    <w:rsid w:val="00430D0A"/>
    <w:rsid w:val="0043184E"/>
    <w:rsid w:val="0043193E"/>
    <w:rsid w:val="00431E5A"/>
    <w:rsid w:val="00431F58"/>
    <w:rsid w:val="0043235A"/>
    <w:rsid w:val="00432BA4"/>
    <w:rsid w:val="00432BE1"/>
    <w:rsid w:val="00432BFB"/>
    <w:rsid w:val="004331CD"/>
    <w:rsid w:val="00433AEA"/>
    <w:rsid w:val="004345FD"/>
    <w:rsid w:val="00434804"/>
    <w:rsid w:val="00434876"/>
    <w:rsid w:val="004357DD"/>
    <w:rsid w:val="0043590B"/>
    <w:rsid w:val="00435AC8"/>
    <w:rsid w:val="00435BC9"/>
    <w:rsid w:val="00435D29"/>
    <w:rsid w:val="0043717A"/>
    <w:rsid w:val="004371B1"/>
    <w:rsid w:val="00437541"/>
    <w:rsid w:val="00437A1E"/>
    <w:rsid w:val="00437C61"/>
    <w:rsid w:val="00437DBE"/>
    <w:rsid w:val="004403F0"/>
    <w:rsid w:val="004407EC"/>
    <w:rsid w:val="00441EBF"/>
    <w:rsid w:val="00443175"/>
    <w:rsid w:val="00443703"/>
    <w:rsid w:val="00443B45"/>
    <w:rsid w:val="00443E06"/>
    <w:rsid w:val="0044576B"/>
    <w:rsid w:val="004457FC"/>
    <w:rsid w:val="00445ED7"/>
    <w:rsid w:val="00446142"/>
    <w:rsid w:val="00446398"/>
    <w:rsid w:val="0044643A"/>
    <w:rsid w:val="00447B61"/>
    <w:rsid w:val="00447E05"/>
    <w:rsid w:val="004500E1"/>
    <w:rsid w:val="0045146C"/>
    <w:rsid w:val="004522EC"/>
    <w:rsid w:val="00452316"/>
    <w:rsid w:val="00452BC2"/>
    <w:rsid w:val="004538A6"/>
    <w:rsid w:val="004538F0"/>
    <w:rsid w:val="00453A6A"/>
    <w:rsid w:val="00453C2E"/>
    <w:rsid w:val="00454360"/>
    <w:rsid w:val="00454679"/>
    <w:rsid w:val="00455901"/>
    <w:rsid w:val="00455D96"/>
    <w:rsid w:val="004569A7"/>
    <w:rsid w:val="00456EAA"/>
    <w:rsid w:val="004572C6"/>
    <w:rsid w:val="004573ED"/>
    <w:rsid w:val="00457A88"/>
    <w:rsid w:val="00460931"/>
    <w:rsid w:val="00460AE4"/>
    <w:rsid w:val="00460D8A"/>
    <w:rsid w:val="0046114E"/>
    <w:rsid w:val="0046120A"/>
    <w:rsid w:val="00461273"/>
    <w:rsid w:val="00461A24"/>
    <w:rsid w:val="00461B5F"/>
    <w:rsid w:val="00462872"/>
    <w:rsid w:val="004633D3"/>
    <w:rsid w:val="00463808"/>
    <w:rsid w:val="00463BFD"/>
    <w:rsid w:val="004642BA"/>
    <w:rsid w:val="00464774"/>
    <w:rsid w:val="00464A23"/>
    <w:rsid w:val="00464B41"/>
    <w:rsid w:val="00464CF6"/>
    <w:rsid w:val="00464EAB"/>
    <w:rsid w:val="00465578"/>
    <w:rsid w:val="004663B7"/>
    <w:rsid w:val="0046642B"/>
    <w:rsid w:val="00466588"/>
    <w:rsid w:val="00466F27"/>
    <w:rsid w:val="00467476"/>
    <w:rsid w:val="00467DD5"/>
    <w:rsid w:val="004703EA"/>
    <w:rsid w:val="00471145"/>
    <w:rsid w:val="0047114D"/>
    <w:rsid w:val="00471663"/>
    <w:rsid w:val="004716F4"/>
    <w:rsid w:val="00471883"/>
    <w:rsid w:val="00471ABE"/>
    <w:rsid w:val="00471FE3"/>
    <w:rsid w:val="00472503"/>
    <w:rsid w:val="00472C0E"/>
    <w:rsid w:val="00472CAD"/>
    <w:rsid w:val="004731AE"/>
    <w:rsid w:val="00473601"/>
    <w:rsid w:val="00473DB5"/>
    <w:rsid w:val="004747AC"/>
    <w:rsid w:val="00474E0B"/>
    <w:rsid w:val="0047505A"/>
    <w:rsid w:val="00476A0F"/>
    <w:rsid w:val="00476CC2"/>
    <w:rsid w:val="004776D3"/>
    <w:rsid w:val="0047777C"/>
    <w:rsid w:val="004779D9"/>
    <w:rsid w:val="00477BE0"/>
    <w:rsid w:val="00477D16"/>
    <w:rsid w:val="00480068"/>
    <w:rsid w:val="00480075"/>
    <w:rsid w:val="004804C9"/>
    <w:rsid w:val="004808FC"/>
    <w:rsid w:val="00480EE5"/>
    <w:rsid w:val="0048167E"/>
    <w:rsid w:val="004818A2"/>
    <w:rsid w:val="00482112"/>
    <w:rsid w:val="00482D4B"/>
    <w:rsid w:val="00483A21"/>
    <w:rsid w:val="00483DF6"/>
    <w:rsid w:val="004845C4"/>
    <w:rsid w:val="0048480A"/>
    <w:rsid w:val="004849F0"/>
    <w:rsid w:val="00484DF1"/>
    <w:rsid w:val="004853DF"/>
    <w:rsid w:val="0048583A"/>
    <w:rsid w:val="00485C6E"/>
    <w:rsid w:val="0048754E"/>
    <w:rsid w:val="00487DB9"/>
    <w:rsid w:val="00490541"/>
    <w:rsid w:val="0049069E"/>
    <w:rsid w:val="00490AEA"/>
    <w:rsid w:val="00490B36"/>
    <w:rsid w:val="00491957"/>
    <w:rsid w:val="00492601"/>
    <w:rsid w:val="004934FD"/>
    <w:rsid w:val="00493B92"/>
    <w:rsid w:val="0049410E"/>
    <w:rsid w:val="00494276"/>
    <w:rsid w:val="00494707"/>
    <w:rsid w:val="00494F6A"/>
    <w:rsid w:val="00494FFF"/>
    <w:rsid w:val="00495179"/>
    <w:rsid w:val="00495FAD"/>
    <w:rsid w:val="00496AD1"/>
    <w:rsid w:val="00496DD9"/>
    <w:rsid w:val="00496FB3"/>
    <w:rsid w:val="004979A7"/>
    <w:rsid w:val="00497F8E"/>
    <w:rsid w:val="004A077A"/>
    <w:rsid w:val="004A0C8C"/>
    <w:rsid w:val="004A1490"/>
    <w:rsid w:val="004A1878"/>
    <w:rsid w:val="004A18B6"/>
    <w:rsid w:val="004A1B03"/>
    <w:rsid w:val="004A1CDD"/>
    <w:rsid w:val="004A1EEA"/>
    <w:rsid w:val="004A1F51"/>
    <w:rsid w:val="004A2485"/>
    <w:rsid w:val="004A2A2E"/>
    <w:rsid w:val="004A353B"/>
    <w:rsid w:val="004A3649"/>
    <w:rsid w:val="004A36E4"/>
    <w:rsid w:val="004A3B68"/>
    <w:rsid w:val="004A3E84"/>
    <w:rsid w:val="004A471F"/>
    <w:rsid w:val="004A53F4"/>
    <w:rsid w:val="004A5EA9"/>
    <w:rsid w:val="004A5F21"/>
    <w:rsid w:val="004A62A8"/>
    <w:rsid w:val="004A6904"/>
    <w:rsid w:val="004A6D2E"/>
    <w:rsid w:val="004A7591"/>
    <w:rsid w:val="004A79BD"/>
    <w:rsid w:val="004B1085"/>
    <w:rsid w:val="004B22AC"/>
    <w:rsid w:val="004B27F0"/>
    <w:rsid w:val="004B2D45"/>
    <w:rsid w:val="004B2DCD"/>
    <w:rsid w:val="004B381A"/>
    <w:rsid w:val="004B3C7A"/>
    <w:rsid w:val="004B3D1E"/>
    <w:rsid w:val="004B3F5F"/>
    <w:rsid w:val="004B40E7"/>
    <w:rsid w:val="004B54A8"/>
    <w:rsid w:val="004B58C8"/>
    <w:rsid w:val="004B5CC8"/>
    <w:rsid w:val="004B5F2D"/>
    <w:rsid w:val="004B600E"/>
    <w:rsid w:val="004B6E53"/>
    <w:rsid w:val="004B700A"/>
    <w:rsid w:val="004B7CF3"/>
    <w:rsid w:val="004C0A18"/>
    <w:rsid w:val="004C0EB0"/>
    <w:rsid w:val="004C102A"/>
    <w:rsid w:val="004C1702"/>
    <w:rsid w:val="004C19F9"/>
    <w:rsid w:val="004C241D"/>
    <w:rsid w:val="004C28BB"/>
    <w:rsid w:val="004C3044"/>
    <w:rsid w:val="004C3DAB"/>
    <w:rsid w:val="004C431F"/>
    <w:rsid w:val="004C4927"/>
    <w:rsid w:val="004C4B0B"/>
    <w:rsid w:val="004C532F"/>
    <w:rsid w:val="004C572A"/>
    <w:rsid w:val="004C5ACE"/>
    <w:rsid w:val="004C602D"/>
    <w:rsid w:val="004C60A0"/>
    <w:rsid w:val="004C612C"/>
    <w:rsid w:val="004C62F8"/>
    <w:rsid w:val="004C644D"/>
    <w:rsid w:val="004C68F9"/>
    <w:rsid w:val="004C6FEC"/>
    <w:rsid w:val="004C70AD"/>
    <w:rsid w:val="004C75A5"/>
    <w:rsid w:val="004C7857"/>
    <w:rsid w:val="004C7ED5"/>
    <w:rsid w:val="004D068F"/>
    <w:rsid w:val="004D09CA"/>
    <w:rsid w:val="004D0B7A"/>
    <w:rsid w:val="004D0C3A"/>
    <w:rsid w:val="004D0E18"/>
    <w:rsid w:val="004D12C6"/>
    <w:rsid w:val="004D1698"/>
    <w:rsid w:val="004D2AD7"/>
    <w:rsid w:val="004D2DBA"/>
    <w:rsid w:val="004D2E47"/>
    <w:rsid w:val="004D3138"/>
    <w:rsid w:val="004D3DFE"/>
    <w:rsid w:val="004D425E"/>
    <w:rsid w:val="004D43EC"/>
    <w:rsid w:val="004D4A82"/>
    <w:rsid w:val="004D4BF5"/>
    <w:rsid w:val="004D511C"/>
    <w:rsid w:val="004D521E"/>
    <w:rsid w:val="004D52DC"/>
    <w:rsid w:val="004D55E4"/>
    <w:rsid w:val="004D6872"/>
    <w:rsid w:val="004D75E2"/>
    <w:rsid w:val="004D795D"/>
    <w:rsid w:val="004D7F93"/>
    <w:rsid w:val="004E018B"/>
    <w:rsid w:val="004E0361"/>
    <w:rsid w:val="004E03A4"/>
    <w:rsid w:val="004E03AC"/>
    <w:rsid w:val="004E057A"/>
    <w:rsid w:val="004E0634"/>
    <w:rsid w:val="004E1277"/>
    <w:rsid w:val="004E15F7"/>
    <w:rsid w:val="004E286A"/>
    <w:rsid w:val="004E40D1"/>
    <w:rsid w:val="004E4193"/>
    <w:rsid w:val="004E5023"/>
    <w:rsid w:val="004E5410"/>
    <w:rsid w:val="004E5757"/>
    <w:rsid w:val="004E5818"/>
    <w:rsid w:val="004E6536"/>
    <w:rsid w:val="004E7483"/>
    <w:rsid w:val="004E771B"/>
    <w:rsid w:val="004E797F"/>
    <w:rsid w:val="004E79E0"/>
    <w:rsid w:val="004E7FD9"/>
    <w:rsid w:val="004F0B30"/>
    <w:rsid w:val="004F100F"/>
    <w:rsid w:val="004F13AC"/>
    <w:rsid w:val="004F1A1C"/>
    <w:rsid w:val="004F1C41"/>
    <w:rsid w:val="004F1CA2"/>
    <w:rsid w:val="004F22B8"/>
    <w:rsid w:val="004F24F0"/>
    <w:rsid w:val="004F2FCF"/>
    <w:rsid w:val="004F323F"/>
    <w:rsid w:val="004F3389"/>
    <w:rsid w:val="004F33D4"/>
    <w:rsid w:val="004F38D9"/>
    <w:rsid w:val="004F3F17"/>
    <w:rsid w:val="004F41F7"/>
    <w:rsid w:val="004F43C0"/>
    <w:rsid w:val="004F4973"/>
    <w:rsid w:val="004F514E"/>
    <w:rsid w:val="004F51E8"/>
    <w:rsid w:val="004F612D"/>
    <w:rsid w:val="004F659D"/>
    <w:rsid w:val="004F6F4D"/>
    <w:rsid w:val="004F6F5A"/>
    <w:rsid w:val="004F7645"/>
    <w:rsid w:val="004F7BF3"/>
    <w:rsid w:val="004F7DF7"/>
    <w:rsid w:val="00500059"/>
    <w:rsid w:val="00500A3F"/>
    <w:rsid w:val="00500B19"/>
    <w:rsid w:val="00500D0C"/>
    <w:rsid w:val="00501C07"/>
    <w:rsid w:val="00502E6B"/>
    <w:rsid w:val="00502F94"/>
    <w:rsid w:val="00502FD3"/>
    <w:rsid w:val="00503DC6"/>
    <w:rsid w:val="00504531"/>
    <w:rsid w:val="005048C7"/>
    <w:rsid w:val="00504E43"/>
    <w:rsid w:val="0050557A"/>
    <w:rsid w:val="005056C3"/>
    <w:rsid w:val="00505A89"/>
    <w:rsid w:val="0050610D"/>
    <w:rsid w:val="005067AA"/>
    <w:rsid w:val="00506952"/>
    <w:rsid w:val="00506A01"/>
    <w:rsid w:val="005072E2"/>
    <w:rsid w:val="00507C87"/>
    <w:rsid w:val="00507D47"/>
    <w:rsid w:val="00507E37"/>
    <w:rsid w:val="0051058F"/>
    <w:rsid w:val="00511FF3"/>
    <w:rsid w:val="00512D5E"/>
    <w:rsid w:val="00512F70"/>
    <w:rsid w:val="0051324A"/>
    <w:rsid w:val="0051324C"/>
    <w:rsid w:val="00513784"/>
    <w:rsid w:val="005138FE"/>
    <w:rsid w:val="005139F3"/>
    <w:rsid w:val="00513F34"/>
    <w:rsid w:val="005144A8"/>
    <w:rsid w:val="00514852"/>
    <w:rsid w:val="00515257"/>
    <w:rsid w:val="00515BCB"/>
    <w:rsid w:val="00515BE4"/>
    <w:rsid w:val="00516BA5"/>
    <w:rsid w:val="00517863"/>
    <w:rsid w:val="0051787D"/>
    <w:rsid w:val="00517B8C"/>
    <w:rsid w:val="00517D68"/>
    <w:rsid w:val="005202E9"/>
    <w:rsid w:val="005206E5"/>
    <w:rsid w:val="00520CFD"/>
    <w:rsid w:val="00520F8E"/>
    <w:rsid w:val="005211BD"/>
    <w:rsid w:val="005219C0"/>
    <w:rsid w:val="00521B56"/>
    <w:rsid w:val="00522626"/>
    <w:rsid w:val="0052326E"/>
    <w:rsid w:val="00523485"/>
    <w:rsid w:val="005234EF"/>
    <w:rsid w:val="005238C0"/>
    <w:rsid w:val="00523CA7"/>
    <w:rsid w:val="00525124"/>
    <w:rsid w:val="0052543B"/>
    <w:rsid w:val="00525AE8"/>
    <w:rsid w:val="0052643C"/>
    <w:rsid w:val="0052672F"/>
    <w:rsid w:val="00526A82"/>
    <w:rsid w:val="005303AE"/>
    <w:rsid w:val="0053108D"/>
    <w:rsid w:val="00531A57"/>
    <w:rsid w:val="0053218B"/>
    <w:rsid w:val="00532386"/>
    <w:rsid w:val="00532E31"/>
    <w:rsid w:val="00533221"/>
    <w:rsid w:val="00533995"/>
    <w:rsid w:val="0053399F"/>
    <w:rsid w:val="00533B12"/>
    <w:rsid w:val="00533B61"/>
    <w:rsid w:val="00533C63"/>
    <w:rsid w:val="00534029"/>
    <w:rsid w:val="0053479C"/>
    <w:rsid w:val="00535437"/>
    <w:rsid w:val="005355C7"/>
    <w:rsid w:val="00535B0C"/>
    <w:rsid w:val="00536176"/>
    <w:rsid w:val="0053645A"/>
    <w:rsid w:val="00536501"/>
    <w:rsid w:val="00537010"/>
    <w:rsid w:val="00540735"/>
    <w:rsid w:val="00540843"/>
    <w:rsid w:val="00541352"/>
    <w:rsid w:val="00541476"/>
    <w:rsid w:val="005416ED"/>
    <w:rsid w:val="00541D39"/>
    <w:rsid w:val="00541E68"/>
    <w:rsid w:val="0054220B"/>
    <w:rsid w:val="00542372"/>
    <w:rsid w:val="0054252B"/>
    <w:rsid w:val="00543035"/>
    <w:rsid w:val="00543617"/>
    <w:rsid w:val="00544320"/>
    <w:rsid w:val="0054456F"/>
    <w:rsid w:val="0054473C"/>
    <w:rsid w:val="00544808"/>
    <w:rsid w:val="0054501E"/>
    <w:rsid w:val="00545ACF"/>
    <w:rsid w:val="00545D44"/>
    <w:rsid w:val="00545D7D"/>
    <w:rsid w:val="00545DB3"/>
    <w:rsid w:val="0054633E"/>
    <w:rsid w:val="00546537"/>
    <w:rsid w:val="005475DB"/>
    <w:rsid w:val="00550409"/>
    <w:rsid w:val="00550864"/>
    <w:rsid w:val="0055094B"/>
    <w:rsid w:val="00550A2B"/>
    <w:rsid w:val="0055151B"/>
    <w:rsid w:val="0055167C"/>
    <w:rsid w:val="00551813"/>
    <w:rsid w:val="00552E2A"/>
    <w:rsid w:val="00553839"/>
    <w:rsid w:val="005538B4"/>
    <w:rsid w:val="00553D8B"/>
    <w:rsid w:val="005549A2"/>
    <w:rsid w:val="00554EF3"/>
    <w:rsid w:val="00554F92"/>
    <w:rsid w:val="00555CF3"/>
    <w:rsid w:val="00556A64"/>
    <w:rsid w:val="00556F4C"/>
    <w:rsid w:val="005573A3"/>
    <w:rsid w:val="00557DFC"/>
    <w:rsid w:val="00557F0A"/>
    <w:rsid w:val="0056000F"/>
    <w:rsid w:val="00560B06"/>
    <w:rsid w:val="00561566"/>
    <w:rsid w:val="0056173C"/>
    <w:rsid w:val="00561E88"/>
    <w:rsid w:val="0056282D"/>
    <w:rsid w:val="005628F0"/>
    <w:rsid w:val="00563055"/>
    <w:rsid w:val="005630DA"/>
    <w:rsid w:val="00563867"/>
    <w:rsid w:val="0056393C"/>
    <w:rsid w:val="00564A21"/>
    <w:rsid w:val="00565B49"/>
    <w:rsid w:val="00565E24"/>
    <w:rsid w:val="00566F0F"/>
    <w:rsid w:val="005713ED"/>
    <w:rsid w:val="00571667"/>
    <w:rsid w:val="00571CCC"/>
    <w:rsid w:val="005723F6"/>
    <w:rsid w:val="00572A9E"/>
    <w:rsid w:val="0057359C"/>
    <w:rsid w:val="005737B5"/>
    <w:rsid w:val="00573808"/>
    <w:rsid w:val="00573F50"/>
    <w:rsid w:val="005740CD"/>
    <w:rsid w:val="00574808"/>
    <w:rsid w:val="00574B2F"/>
    <w:rsid w:val="00574E2A"/>
    <w:rsid w:val="00574FC3"/>
    <w:rsid w:val="005753B2"/>
    <w:rsid w:val="005756C7"/>
    <w:rsid w:val="00575CA6"/>
    <w:rsid w:val="0057716B"/>
    <w:rsid w:val="005773B7"/>
    <w:rsid w:val="0057764E"/>
    <w:rsid w:val="005777F1"/>
    <w:rsid w:val="00577999"/>
    <w:rsid w:val="00577B8D"/>
    <w:rsid w:val="005818F2"/>
    <w:rsid w:val="005818F7"/>
    <w:rsid w:val="00581C5B"/>
    <w:rsid w:val="005823FF"/>
    <w:rsid w:val="00582669"/>
    <w:rsid w:val="0058429B"/>
    <w:rsid w:val="005842FE"/>
    <w:rsid w:val="0058491F"/>
    <w:rsid w:val="00585049"/>
    <w:rsid w:val="005852E8"/>
    <w:rsid w:val="005854FC"/>
    <w:rsid w:val="00585523"/>
    <w:rsid w:val="00585C51"/>
    <w:rsid w:val="00586222"/>
    <w:rsid w:val="0058786E"/>
    <w:rsid w:val="0059090B"/>
    <w:rsid w:val="00592070"/>
    <w:rsid w:val="005922C8"/>
    <w:rsid w:val="0059231F"/>
    <w:rsid w:val="00592A09"/>
    <w:rsid w:val="00592B60"/>
    <w:rsid w:val="00592F62"/>
    <w:rsid w:val="00593BD5"/>
    <w:rsid w:val="00593E3A"/>
    <w:rsid w:val="00594130"/>
    <w:rsid w:val="0059487B"/>
    <w:rsid w:val="00594A0B"/>
    <w:rsid w:val="00594F4E"/>
    <w:rsid w:val="005952A2"/>
    <w:rsid w:val="00595EBD"/>
    <w:rsid w:val="005966BE"/>
    <w:rsid w:val="00596D00"/>
    <w:rsid w:val="00596EB1"/>
    <w:rsid w:val="00596F23"/>
    <w:rsid w:val="005975A9"/>
    <w:rsid w:val="00597DC0"/>
    <w:rsid w:val="005A01F0"/>
    <w:rsid w:val="005A047D"/>
    <w:rsid w:val="005A0B14"/>
    <w:rsid w:val="005A0E6A"/>
    <w:rsid w:val="005A0E74"/>
    <w:rsid w:val="005A1018"/>
    <w:rsid w:val="005A1651"/>
    <w:rsid w:val="005A173B"/>
    <w:rsid w:val="005A1FAC"/>
    <w:rsid w:val="005A2234"/>
    <w:rsid w:val="005A26E1"/>
    <w:rsid w:val="005A2AEE"/>
    <w:rsid w:val="005A2E06"/>
    <w:rsid w:val="005A3649"/>
    <w:rsid w:val="005A42E6"/>
    <w:rsid w:val="005A46AD"/>
    <w:rsid w:val="005A479B"/>
    <w:rsid w:val="005A5298"/>
    <w:rsid w:val="005A5394"/>
    <w:rsid w:val="005A5BCD"/>
    <w:rsid w:val="005A5CBA"/>
    <w:rsid w:val="005A603F"/>
    <w:rsid w:val="005A610F"/>
    <w:rsid w:val="005A68D3"/>
    <w:rsid w:val="005A74D0"/>
    <w:rsid w:val="005A766C"/>
    <w:rsid w:val="005A7E18"/>
    <w:rsid w:val="005B040B"/>
    <w:rsid w:val="005B05FD"/>
    <w:rsid w:val="005B0A8A"/>
    <w:rsid w:val="005B0D04"/>
    <w:rsid w:val="005B1D20"/>
    <w:rsid w:val="005B1E56"/>
    <w:rsid w:val="005B25D3"/>
    <w:rsid w:val="005B27E3"/>
    <w:rsid w:val="005B2CA8"/>
    <w:rsid w:val="005B2E56"/>
    <w:rsid w:val="005B2E9C"/>
    <w:rsid w:val="005B3652"/>
    <w:rsid w:val="005B3A31"/>
    <w:rsid w:val="005B452D"/>
    <w:rsid w:val="005B46E4"/>
    <w:rsid w:val="005B5331"/>
    <w:rsid w:val="005B63C2"/>
    <w:rsid w:val="005B682E"/>
    <w:rsid w:val="005B6E6D"/>
    <w:rsid w:val="005C011E"/>
    <w:rsid w:val="005C01A6"/>
    <w:rsid w:val="005C0552"/>
    <w:rsid w:val="005C0AA5"/>
    <w:rsid w:val="005C0D19"/>
    <w:rsid w:val="005C111F"/>
    <w:rsid w:val="005C31B4"/>
    <w:rsid w:val="005C3D4F"/>
    <w:rsid w:val="005C445D"/>
    <w:rsid w:val="005C5303"/>
    <w:rsid w:val="005C542A"/>
    <w:rsid w:val="005C66F7"/>
    <w:rsid w:val="005C70B4"/>
    <w:rsid w:val="005C72AF"/>
    <w:rsid w:val="005C79F0"/>
    <w:rsid w:val="005C7F84"/>
    <w:rsid w:val="005D0545"/>
    <w:rsid w:val="005D14A8"/>
    <w:rsid w:val="005D2827"/>
    <w:rsid w:val="005D2A28"/>
    <w:rsid w:val="005D3317"/>
    <w:rsid w:val="005D38C4"/>
    <w:rsid w:val="005D3E39"/>
    <w:rsid w:val="005D407D"/>
    <w:rsid w:val="005D4376"/>
    <w:rsid w:val="005D4960"/>
    <w:rsid w:val="005D4AFF"/>
    <w:rsid w:val="005D4F56"/>
    <w:rsid w:val="005D531B"/>
    <w:rsid w:val="005D5856"/>
    <w:rsid w:val="005D5D37"/>
    <w:rsid w:val="005D5F4F"/>
    <w:rsid w:val="005D6151"/>
    <w:rsid w:val="005D6BF2"/>
    <w:rsid w:val="005D71E3"/>
    <w:rsid w:val="005E04B4"/>
    <w:rsid w:val="005E05F4"/>
    <w:rsid w:val="005E0A7C"/>
    <w:rsid w:val="005E0EBC"/>
    <w:rsid w:val="005E1931"/>
    <w:rsid w:val="005E1E90"/>
    <w:rsid w:val="005E292E"/>
    <w:rsid w:val="005E2B4A"/>
    <w:rsid w:val="005E365B"/>
    <w:rsid w:val="005E45C0"/>
    <w:rsid w:val="005E470C"/>
    <w:rsid w:val="005E4830"/>
    <w:rsid w:val="005E4C21"/>
    <w:rsid w:val="005E526D"/>
    <w:rsid w:val="005E62C4"/>
    <w:rsid w:val="005E634B"/>
    <w:rsid w:val="005E635E"/>
    <w:rsid w:val="005E675A"/>
    <w:rsid w:val="005E7E2E"/>
    <w:rsid w:val="005F0873"/>
    <w:rsid w:val="005F0C4A"/>
    <w:rsid w:val="005F163A"/>
    <w:rsid w:val="005F1BC2"/>
    <w:rsid w:val="005F1D0F"/>
    <w:rsid w:val="005F2406"/>
    <w:rsid w:val="005F2DCA"/>
    <w:rsid w:val="005F3C21"/>
    <w:rsid w:val="005F4798"/>
    <w:rsid w:val="005F53CC"/>
    <w:rsid w:val="005F5575"/>
    <w:rsid w:val="005F5F6B"/>
    <w:rsid w:val="005F62DC"/>
    <w:rsid w:val="005F7673"/>
    <w:rsid w:val="005F76AC"/>
    <w:rsid w:val="005F7B07"/>
    <w:rsid w:val="005F7EEE"/>
    <w:rsid w:val="006005FD"/>
    <w:rsid w:val="00600713"/>
    <w:rsid w:val="00600C7F"/>
    <w:rsid w:val="00601880"/>
    <w:rsid w:val="006019E8"/>
    <w:rsid w:val="00601FDD"/>
    <w:rsid w:val="006021DD"/>
    <w:rsid w:val="00602215"/>
    <w:rsid w:val="006035AA"/>
    <w:rsid w:val="00603B55"/>
    <w:rsid w:val="00603C5B"/>
    <w:rsid w:val="00603C86"/>
    <w:rsid w:val="00604F4C"/>
    <w:rsid w:val="00605191"/>
    <w:rsid w:val="006052A1"/>
    <w:rsid w:val="006055AE"/>
    <w:rsid w:val="006069DB"/>
    <w:rsid w:val="006070E4"/>
    <w:rsid w:val="006071AB"/>
    <w:rsid w:val="006071C0"/>
    <w:rsid w:val="006075AA"/>
    <w:rsid w:val="00607C86"/>
    <w:rsid w:val="00607CF3"/>
    <w:rsid w:val="00610545"/>
    <w:rsid w:val="00610A9A"/>
    <w:rsid w:val="00610B13"/>
    <w:rsid w:val="006115DD"/>
    <w:rsid w:val="0061172D"/>
    <w:rsid w:val="00611ADD"/>
    <w:rsid w:val="006127C9"/>
    <w:rsid w:val="00613250"/>
    <w:rsid w:val="00614076"/>
    <w:rsid w:val="006141E4"/>
    <w:rsid w:val="006146E8"/>
    <w:rsid w:val="006148D7"/>
    <w:rsid w:val="006149CB"/>
    <w:rsid w:val="00615501"/>
    <w:rsid w:val="00615813"/>
    <w:rsid w:val="00615BD6"/>
    <w:rsid w:val="00615EA8"/>
    <w:rsid w:val="006165B2"/>
    <w:rsid w:val="00616639"/>
    <w:rsid w:val="0061682C"/>
    <w:rsid w:val="00616C2C"/>
    <w:rsid w:val="006172DE"/>
    <w:rsid w:val="006177BF"/>
    <w:rsid w:val="00620300"/>
    <w:rsid w:val="00620352"/>
    <w:rsid w:val="006203C7"/>
    <w:rsid w:val="00620C2E"/>
    <w:rsid w:val="00620EC9"/>
    <w:rsid w:val="006212EF"/>
    <w:rsid w:val="006216C1"/>
    <w:rsid w:val="0062191B"/>
    <w:rsid w:val="00621AB1"/>
    <w:rsid w:val="00621DAF"/>
    <w:rsid w:val="006228E2"/>
    <w:rsid w:val="006232D5"/>
    <w:rsid w:val="006237C9"/>
    <w:rsid w:val="00623A38"/>
    <w:rsid w:val="00624074"/>
    <w:rsid w:val="006241CC"/>
    <w:rsid w:val="006242E6"/>
    <w:rsid w:val="006255A7"/>
    <w:rsid w:val="00625F3F"/>
    <w:rsid w:val="00625F8A"/>
    <w:rsid w:val="00625FED"/>
    <w:rsid w:val="00626673"/>
    <w:rsid w:val="006266B6"/>
    <w:rsid w:val="00626D8F"/>
    <w:rsid w:val="006273BA"/>
    <w:rsid w:val="006306B6"/>
    <w:rsid w:val="006309E5"/>
    <w:rsid w:val="00630D07"/>
    <w:rsid w:val="00630FAF"/>
    <w:rsid w:val="006314A2"/>
    <w:rsid w:val="00631A75"/>
    <w:rsid w:val="00631C5A"/>
    <w:rsid w:val="006321F3"/>
    <w:rsid w:val="0063243E"/>
    <w:rsid w:val="00632E60"/>
    <w:rsid w:val="006332D6"/>
    <w:rsid w:val="00634013"/>
    <w:rsid w:val="00634453"/>
    <w:rsid w:val="006348ED"/>
    <w:rsid w:val="00634D99"/>
    <w:rsid w:val="00636346"/>
    <w:rsid w:val="0063667E"/>
    <w:rsid w:val="00636ABC"/>
    <w:rsid w:val="0063713A"/>
    <w:rsid w:val="0063785D"/>
    <w:rsid w:val="00637B89"/>
    <w:rsid w:val="00637F27"/>
    <w:rsid w:val="006406D1"/>
    <w:rsid w:val="00640C1A"/>
    <w:rsid w:val="00640C61"/>
    <w:rsid w:val="00641516"/>
    <w:rsid w:val="006418C5"/>
    <w:rsid w:val="00641C8C"/>
    <w:rsid w:val="00641CF8"/>
    <w:rsid w:val="00642388"/>
    <w:rsid w:val="006423C6"/>
    <w:rsid w:val="00642637"/>
    <w:rsid w:val="00642A6A"/>
    <w:rsid w:val="00642E21"/>
    <w:rsid w:val="00643029"/>
    <w:rsid w:val="006434E8"/>
    <w:rsid w:val="00643A94"/>
    <w:rsid w:val="00643E41"/>
    <w:rsid w:val="00644224"/>
    <w:rsid w:val="006445C4"/>
    <w:rsid w:val="00644905"/>
    <w:rsid w:val="00645327"/>
    <w:rsid w:val="00645998"/>
    <w:rsid w:val="00645BD4"/>
    <w:rsid w:val="006469EF"/>
    <w:rsid w:val="00646C0B"/>
    <w:rsid w:val="00646FD7"/>
    <w:rsid w:val="00647305"/>
    <w:rsid w:val="00650277"/>
    <w:rsid w:val="0065047E"/>
    <w:rsid w:val="0065068E"/>
    <w:rsid w:val="00651129"/>
    <w:rsid w:val="0065199F"/>
    <w:rsid w:val="00651E8B"/>
    <w:rsid w:val="0065210B"/>
    <w:rsid w:val="00652963"/>
    <w:rsid w:val="00652B01"/>
    <w:rsid w:val="006531B1"/>
    <w:rsid w:val="00653D68"/>
    <w:rsid w:val="006542BF"/>
    <w:rsid w:val="00654C5C"/>
    <w:rsid w:val="006554DD"/>
    <w:rsid w:val="00656BAE"/>
    <w:rsid w:val="006573F8"/>
    <w:rsid w:val="0065772A"/>
    <w:rsid w:val="00657806"/>
    <w:rsid w:val="00657B9C"/>
    <w:rsid w:val="00657D26"/>
    <w:rsid w:val="00657E07"/>
    <w:rsid w:val="0066061A"/>
    <w:rsid w:val="00660670"/>
    <w:rsid w:val="006606A9"/>
    <w:rsid w:val="00660D2B"/>
    <w:rsid w:val="006624BE"/>
    <w:rsid w:val="006627A5"/>
    <w:rsid w:val="00662CDC"/>
    <w:rsid w:val="00662F56"/>
    <w:rsid w:val="00662FF6"/>
    <w:rsid w:val="00663608"/>
    <w:rsid w:val="0066444D"/>
    <w:rsid w:val="00664795"/>
    <w:rsid w:val="00664817"/>
    <w:rsid w:val="006651DC"/>
    <w:rsid w:val="006658A0"/>
    <w:rsid w:val="00666D5E"/>
    <w:rsid w:val="00666EB0"/>
    <w:rsid w:val="0066765F"/>
    <w:rsid w:val="006679F2"/>
    <w:rsid w:val="006701BE"/>
    <w:rsid w:val="00670807"/>
    <w:rsid w:val="00671361"/>
    <w:rsid w:val="006717C5"/>
    <w:rsid w:val="00671972"/>
    <w:rsid w:val="00671CF3"/>
    <w:rsid w:val="00671E7A"/>
    <w:rsid w:val="00672C38"/>
    <w:rsid w:val="00672CA5"/>
    <w:rsid w:val="00672F6F"/>
    <w:rsid w:val="00672F7E"/>
    <w:rsid w:val="006736F6"/>
    <w:rsid w:val="0067390A"/>
    <w:rsid w:val="0067439E"/>
    <w:rsid w:val="0067461A"/>
    <w:rsid w:val="006752A3"/>
    <w:rsid w:val="00675B57"/>
    <w:rsid w:val="00676552"/>
    <w:rsid w:val="006766E9"/>
    <w:rsid w:val="00676797"/>
    <w:rsid w:val="006768A0"/>
    <w:rsid w:val="00676AD2"/>
    <w:rsid w:val="00676DCD"/>
    <w:rsid w:val="0067704E"/>
    <w:rsid w:val="006778DB"/>
    <w:rsid w:val="00677E3E"/>
    <w:rsid w:val="006810B4"/>
    <w:rsid w:val="00681164"/>
    <w:rsid w:val="00681807"/>
    <w:rsid w:val="006822A8"/>
    <w:rsid w:val="006822E8"/>
    <w:rsid w:val="0068272A"/>
    <w:rsid w:val="006828C7"/>
    <w:rsid w:val="00682CFD"/>
    <w:rsid w:val="006831FA"/>
    <w:rsid w:val="006838E9"/>
    <w:rsid w:val="00683C37"/>
    <w:rsid w:val="00683E8D"/>
    <w:rsid w:val="0068446F"/>
    <w:rsid w:val="006859EC"/>
    <w:rsid w:val="00687244"/>
    <w:rsid w:val="0068758C"/>
    <w:rsid w:val="00687DBB"/>
    <w:rsid w:val="00690394"/>
    <w:rsid w:val="00690A04"/>
    <w:rsid w:val="006911FB"/>
    <w:rsid w:val="00692172"/>
    <w:rsid w:val="0069421B"/>
    <w:rsid w:val="00694351"/>
    <w:rsid w:val="00694662"/>
    <w:rsid w:val="00694808"/>
    <w:rsid w:val="006960EE"/>
    <w:rsid w:val="0069616B"/>
    <w:rsid w:val="006965C6"/>
    <w:rsid w:val="00696862"/>
    <w:rsid w:val="00697254"/>
    <w:rsid w:val="00697852"/>
    <w:rsid w:val="006979DB"/>
    <w:rsid w:val="006A0F96"/>
    <w:rsid w:val="006A17BC"/>
    <w:rsid w:val="006A211E"/>
    <w:rsid w:val="006A21E7"/>
    <w:rsid w:val="006A2A82"/>
    <w:rsid w:val="006A2C5A"/>
    <w:rsid w:val="006A3887"/>
    <w:rsid w:val="006A3CFE"/>
    <w:rsid w:val="006A3ECA"/>
    <w:rsid w:val="006A4553"/>
    <w:rsid w:val="006A46CE"/>
    <w:rsid w:val="006A54D9"/>
    <w:rsid w:val="006A6D8A"/>
    <w:rsid w:val="006A756F"/>
    <w:rsid w:val="006A7679"/>
    <w:rsid w:val="006A781D"/>
    <w:rsid w:val="006A798C"/>
    <w:rsid w:val="006A7D1B"/>
    <w:rsid w:val="006B052B"/>
    <w:rsid w:val="006B0826"/>
    <w:rsid w:val="006B149D"/>
    <w:rsid w:val="006B14B4"/>
    <w:rsid w:val="006B24E2"/>
    <w:rsid w:val="006B308F"/>
    <w:rsid w:val="006B3892"/>
    <w:rsid w:val="006B3C7F"/>
    <w:rsid w:val="006B3DE6"/>
    <w:rsid w:val="006B4011"/>
    <w:rsid w:val="006B486E"/>
    <w:rsid w:val="006B4B81"/>
    <w:rsid w:val="006B4BE5"/>
    <w:rsid w:val="006B5EE7"/>
    <w:rsid w:val="006B5F73"/>
    <w:rsid w:val="006B6710"/>
    <w:rsid w:val="006B6A2A"/>
    <w:rsid w:val="006B6D6B"/>
    <w:rsid w:val="006B72DD"/>
    <w:rsid w:val="006C0005"/>
    <w:rsid w:val="006C08FF"/>
    <w:rsid w:val="006C27E4"/>
    <w:rsid w:val="006C2842"/>
    <w:rsid w:val="006C2FB2"/>
    <w:rsid w:val="006C30DD"/>
    <w:rsid w:val="006C32AE"/>
    <w:rsid w:val="006C3610"/>
    <w:rsid w:val="006C4AAA"/>
    <w:rsid w:val="006C5582"/>
    <w:rsid w:val="006C666F"/>
    <w:rsid w:val="006C6FF6"/>
    <w:rsid w:val="006C74D2"/>
    <w:rsid w:val="006C7A82"/>
    <w:rsid w:val="006C7D79"/>
    <w:rsid w:val="006D08E5"/>
    <w:rsid w:val="006D0DF6"/>
    <w:rsid w:val="006D1073"/>
    <w:rsid w:val="006D10F9"/>
    <w:rsid w:val="006D1466"/>
    <w:rsid w:val="006D148B"/>
    <w:rsid w:val="006D1525"/>
    <w:rsid w:val="006D1CCA"/>
    <w:rsid w:val="006D2D56"/>
    <w:rsid w:val="006D3568"/>
    <w:rsid w:val="006D36C0"/>
    <w:rsid w:val="006D3CB1"/>
    <w:rsid w:val="006D3D72"/>
    <w:rsid w:val="006D4041"/>
    <w:rsid w:val="006D4518"/>
    <w:rsid w:val="006D4CFC"/>
    <w:rsid w:val="006D63BA"/>
    <w:rsid w:val="006D6BDF"/>
    <w:rsid w:val="006D6E4B"/>
    <w:rsid w:val="006D78CB"/>
    <w:rsid w:val="006D7BF4"/>
    <w:rsid w:val="006D7E77"/>
    <w:rsid w:val="006D7F90"/>
    <w:rsid w:val="006E1050"/>
    <w:rsid w:val="006E1296"/>
    <w:rsid w:val="006E1947"/>
    <w:rsid w:val="006E21A6"/>
    <w:rsid w:val="006E2A13"/>
    <w:rsid w:val="006E35B6"/>
    <w:rsid w:val="006E4360"/>
    <w:rsid w:val="006E4692"/>
    <w:rsid w:val="006E49E5"/>
    <w:rsid w:val="006E4BB4"/>
    <w:rsid w:val="006E5539"/>
    <w:rsid w:val="006E6554"/>
    <w:rsid w:val="006E6919"/>
    <w:rsid w:val="006F05A4"/>
    <w:rsid w:val="006F09BD"/>
    <w:rsid w:val="006F0DC2"/>
    <w:rsid w:val="006F11AB"/>
    <w:rsid w:val="006F123D"/>
    <w:rsid w:val="006F1D50"/>
    <w:rsid w:val="006F1E54"/>
    <w:rsid w:val="006F26CA"/>
    <w:rsid w:val="006F2AEC"/>
    <w:rsid w:val="006F32CF"/>
    <w:rsid w:val="006F3AA2"/>
    <w:rsid w:val="006F438E"/>
    <w:rsid w:val="006F4766"/>
    <w:rsid w:val="006F4B5B"/>
    <w:rsid w:val="006F5BDD"/>
    <w:rsid w:val="006F63F7"/>
    <w:rsid w:val="006F6C00"/>
    <w:rsid w:val="006F73B8"/>
    <w:rsid w:val="006F7B5F"/>
    <w:rsid w:val="006F7CAE"/>
    <w:rsid w:val="007000B7"/>
    <w:rsid w:val="00700296"/>
    <w:rsid w:val="007004F8"/>
    <w:rsid w:val="00700C7F"/>
    <w:rsid w:val="0070196B"/>
    <w:rsid w:val="00701A59"/>
    <w:rsid w:val="0070213D"/>
    <w:rsid w:val="00702651"/>
    <w:rsid w:val="007028AC"/>
    <w:rsid w:val="00702AEA"/>
    <w:rsid w:val="00703500"/>
    <w:rsid w:val="00703E19"/>
    <w:rsid w:val="007041F3"/>
    <w:rsid w:val="00704F3E"/>
    <w:rsid w:val="00705FB5"/>
    <w:rsid w:val="007063DA"/>
    <w:rsid w:val="00706824"/>
    <w:rsid w:val="00707263"/>
    <w:rsid w:val="007075B8"/>
    <w:rsid w:val="00710216"/>
    <w:rsid w:val="00710370"/>
    <w:rsid w:val="007106B0"/>
    <w:rsid w:val="0071079C"/>
    <w:rsid w:val="00711D61"/>
    <w:rsid w:val="00711E7A"/>
    <w:rsid w:val="00711F76"/>
    <w:rsid w:val="007129B0"/>
    <w:rsid w:val="00712F1E"/>
    <w:rsid w:val="0071352F"/>
    <w:rsid w:val="0071380F"/>
    <w:rsid w:val="00713A1D"/>
    <w:rsid w:val="00714170"/>
    <w:rsid w:val="0071419D"/>
    <w:rsid w:val="007149C0"/>
    <w:rsid w:val="00714D0C"/>
    <w:rsid w:val="00715743"/>
    <w:rsid w:val="00715FDC"/>
    <w:rsid w:val="007161A9"/>
    <w:rsid w:val="007161EE"/>
    <w:rsid w:val="00716264"/>
    <w:rsid w:val="00716282"/>
    <w:rsid w:val="00716E5C"/>
    <w:rsid w:val="0071729D"/>
    <w:rsid w:val="00720434"/>
    <w:rsid w:val="0072066C"/>
    <w:rsid w:val="00720880"/>
    <w:rsid w:val="00721810"/>
    <w:rsid w:val="00721B49"/>
    <w:rsid w:val="00722023"/>
    <w:rsid w:val="00722736"/>
    <w:rsid w:val="00723A49"/>
    <w:rsid w:val="00723EE0"/>
    <w:rsid w:val="00724E5C"/>
    <w:rsid w:val="00724E66"/>
    <w:rsid w:val="007250EF"/>
    <w:rsid w:val="007255C3"/>
    <w:rsid w:val="00725744"/>
    <w:rsid w:val="007259A3"/>
    <w:rsid w:val="00725E7E"/>
    <w:rsid w:val="00727450"/>
    <w:rsid w:val="00727487"/>
    <w:rsid w:val="007277AE"/>
    <w:rsid w:val="00727DB0"/>
    <w:rsid w:val="007310CB"/>
    <w:rsid w:val="00731419"/>
    <w:rsid w:val="00731B07"/>
    <w:rsid w:val="00732073"/>
    <w:rsid w:val="00732405"/>
    <w:rsid w:val="00732784"/>
    <w:rsid w:val="0073302A"/>
    <w:rsid w:val="00733605"/>
    <w:rsid w:val="00734791"/>
    <w:rsid w:val="00734DB6"/>
    <w:rsid w:val="00734E05"/>
    <w:rsid w:val="00734F2B"/>
    <w:rsid w:val="00735D32"/>
    <w:rsid w:val="0073616C"/>
    <w:rsid w:val="007366D2"/>
    <w:rsid w:val="00736F8B"/>
    <w:rsid w:val="00736FAF"/>
    <w:rsid w:val="007370B5"/>
    <w:rsid w:val="00737AAD"/>
    <w:rsid w:val="00737CDA"/>
    <w:rsid w:val="00737CF9"/>
    <w:rsid w:val="00740711"/>
    <w:rsid w:val="007411C3"/>
    <w:rsid w:val="00741219"/>
    <w:rsid w:val="00741B63"/>
    <w:rsid w:val="007421A7"/>
    <w:rsid w:val="00742F26"/>
    <w:rsid w:val="00743497"/>
    <w:rsid w:val="00743856"/>
    <w:rsid w:val="00743D60"/>
    <w:rsid w:val="00744058"/>
    <w:rsid w:val="007440FF"/>
    <w:rsid w:val="007442F0"/>
    <w:rsid w:val="007448A7"/>
    <w:rsid w:val="00745308"/>
    <w:rsid w:val="00745620"/>
    <w:rsid w:val="00745E36"/>
    <w:rsid w:val="007461F8"/>
    <w:rsid w:val="0074681B"/>
    <w:rsid w:val="007468BA"/>
    <w:rsid w:val="00746CB3"/>
    <w:rsid w:val="007508E1"/>
    <w:rsid w:val="00750EAF"/>
    <w:rsid w:val="0075127C"/>
    <w:rsid w:val="00751386"/>
    <w:rsid w:val="0075149E"/>
    <w:rsid w:val="00751897"/>
    <w:rsid w:val="0075197A"/>
    <w:rsid w:val="007519DA"/>
    <w:rsid w:val="00751D52"/>
    <w:rsid w:val="00752000"/>
    <w:rsid w:val="00752001"/>
    <w:rsid w:val="00752196"/>
    <w:rsid w:val="007530BC"/>
    <w:rsid w:val="00753171"/>
    <w:rsid w:val="007545AD"/>
    <w:rsid w:val="007564F8"/>
    <w:rsid w:val="007565EC"/>
    <w:rsid w:val="0075673C"/>
    <w:rsid w:val="00757019"/>
    <w:rsid w:val="00757131"/>
    <w:rsid w:val="0075773C"/>
    <w:rsid w:val="00757FA5"/>
    <w:rsid w:val="007604A9"/>
    <w:rsid w:val="0076170E"/>
    <w:rsid w:val="007618B2"/>
    <w:rsid w:val="00761D19"/>
    <w:rsid w:val="00762484"/>
    <w:rsid w:val="00762D32"/>
    <w:rsid w:val="007636BA"/>
    <w:rsid w:val="00764790"/>
    <w:rsid w:val="00764AF7"/>
    <w:rsid w:val="00764C9F"/>
    <w:rsid w:val="00764CB4"/>
    <w:rsid w:val="00764DE6"/>
    <w:rsid w:val="00764FF5"/>
    <w:rsid w:val="00765843"/>
    <w:rsid w:val="00765CAA"/>
    <w:rsid w:val="007663AA"/>
    <w:rsid w:val="00766507"/>
    <w:rsid w:val="007670D7"/>
    <w:rsid w:val="0076727C"/>
    <w:rsid w:val="0076771F"/>
    <w:rsid w:val="007677F7"/>
    <w:rsid w:val="007678FB"/>
    <w:rsid w:val="00767C82"/>
    <w:rsid w:val="0077009D"/>
    <w:rsid w:val="0077138E"/>
    <w:rsid w:val="007713E1"/>
    <w:rsid w:val="0077149A"/>
    <w:rsid w:val="00771509"/>
    <w:rsid w:val="007715F5"/>
    <w:rsid w:val="00771C5A"/>
    <w:rsid w:val="007724C5"/>
    <w:rsid w:val="0077302E"/>
    <w:rsid w:val="007738A7"/>
    <w:rsid w:val="00773B40"/>
    <w:rsid w:val="00773F49"/>
    <w:rsid w:val="007746DD"/>
    <w:rsid w:val="00774F13"/>
    <w:rsid w:val="00774F34"/>
    <w:rsid w:val="00774F4D"/>
    <w:rsid w:val="007753B5"/>
    <w:rsid w:val="0077563B"/>
    <w:rsid w:val="00775B6C"/>
    <w:rsid w:val="00776435"/>
    <w:rsid w:val="007764E5"/>
    <w:rsid w:val="007778B3"/>
    <w:rsid w:val="00777A5A"/>
    <w:rsid w:val="0078038A"/>
    <w:rsid w:val="00780FAB"/>
    <w:rsid w:val="007814D7"/>
    <w:rsid w:val="00781CE2"/>
    <w:rsid w:val="00782C80"/>
    <w:rsid w:val="00782EBB"/>
    <w:rsid w:val="00783A31"/>
    <w:rsid w:val="00784279"/>
    <w:rsid w:val="0078486F"/>
    <w:rsid w:val="00784F32"/>
    <w:rsid w:val="007850D5"/>
    <w:rsid w:val="00785C83"/>
    <w:rsid w:val="00786053"/>
    <w:rsid w:val="0078625D"/>
    <w:rsid w:val="0078633A"/>
    <w:rsid w:val="00786DBA"/>
    <w:rsid w:val="00787991"/>
    <w:rsid w:val="00787A24"/>
    <w:rsid w:val="00787D45"/>
    <w:rsid w:val="00787D53"/>
    <w:rsid w:val="007904DC"/>
    <w:rsid w:val="007905E0"/>
    <w:rsid w:val="00790676"/>
    <w:rsid w:val="00790982"/>
    <w:rsid w:val="007918D7"/>
    <w:rsid w:val="00791A12"/>
    <w:rsid w:val="0079296B"/>
    <w:rsid w:val="00792AC9"/>
    <w:rsid w:val="00792D5B"/>
    <w:rsid w:val="00792F25"/>
    <w:rsid w:val="007930E3"/>
    <w:rsid w:val="007938DF"/>
    <w:rsid w:val="00793CB2"/>
    <w:rsid w:val="00793EE2"/>
    <w:rsid w:val="007943D6"/>
    <w:rsid w:val="00795417"/>
    <w:rsid w:val="007957B7"/>
    <w:rsid w:val="00795C80"/>
    <w:rsid w:val="00795EA9"/>
    <w:rsid w:val="0079602F"/>
    <w:rsid w:val="00796DD9"/>
    <w:rsid w:val="00796F39"/>
    <w:rsid w:val="007974B4"/>
    <w:rsid w:val="00797505"/>
    <w:rsid w:val="007977DC"/>
    <w:rsid w:val="007977E8"/>
    <w:rsid w:val="0079787E"/>
    <w:rsid w:val="007A05AC"/>
    <w:rsid w:val="007A08DB"/>
    <w:rsid w:val="007A157D"/>
    <w:rsid w:val="007A17A9"/>
    <w:rsid w:val="007A29E6"/>
    <w:rsid w:val="007A2E0D"/>
    <w:rsid w:val="007A3817"/>
    <w:rsid w:val="007A3C0E"/>
    <w:rsid w:val="007A457E"/>
    <w:rsid w:val="007A48E9"/>
    <w:rsid w:val="007A52CA"/>
    <w:rsid w:val="007A5734"/>
    <w:rsid w:val="007A573D"/>
    <w:rsid w:val="007A5FC7"/>
    <w:rsid w:val="007A6901"/>
    <w:rsid w:val="007A717A"/>
    <w:rsid w:val="007B0748"/>
    <w:rsid w:val="007B19C1"/>
    <w:rsid w:val="007B1B20"/>
    <w:rsid w:val="007B1E75"/>
    <w:rsid w:val="007B3183"/>
    <w:rsid w:val="007B384F"/>
    <w:rsid w:val="007B48D7"/>
    <w:rsid w:val="007B4AD7"/>
    <w:rsid w:val="007B5657"/>
    <w:rsid w:val="007B6816"/>
    <w:rsid w:val="007B6851"/>
    <w:rsid w:val="007B699B"/>
    <w:rsid w:val="007B6DF7"/>
    <w:rsid w:val="007B7390"/>
    <w:rsid w:val="007C050B"/>
    <w:rsid w:val="007C0836"/>
    <w:rsid w:val="007C095D"/>
    <w:rsid w:val="007C19FA"/>
    <w:rsid w:val="007C1E0F"/>
    <w:rsid w:val="007C2382"/>
    <w:rsid w:val="007C2D56"/>
    <w:rsid w:val="007C2DC8"/>
    <w:rsid w:val="007C2DEF"/>
    <w:rsid w:val="007C2E2A"/>
    <w:rsid w:val="007C2EFE"/>
    <w:rsid w:val="007C33BF"/>
    <w:rsid w:val="007C34D1"/>
    <w:rsid w:val="007C46DB"/>
    <w:rsid w:val="007C475A"/>
    <w:rsid w:val="007C47BF"/>
    <w:rsid w:val="007C555F"/>
    <w:rsid w:val="007C5E0F"/>
    <w:rsid w:val="007C65DC"/>
    <w:rsid w:val="007C6918"/>
    <w:rsid w:val="007C7632"/>
    <w:rsid w:val="007C7D9B"/>
    <w:rsid w:val="007D008C"/>
    <w:rsid w:val="007D0330"/>
    <w:rsid w:val="007D05DB"/>
    <w:rsid w:val="007D061B"/>
    <w:rsid w:val="007D0FDF"/>
    <w:rsid w:val="007D1244"/>
    <w:rsid w:val="007D1282"/>
    <w:rsid w:val="007D14B9"/>
    <w:rsid w:val="007D14E9"/>
    <w:rsid w:val="007D153F"/>
    <w:rsid w:val="007D1AC1"/>
    <w:rsid w:val="007D1EFE"/>
    <w:rsid w:val="007D224A"/>
    <w:rsid w:val="007D23F5"/>
    <w:rsid w:val="007D253A"/>
    <w:rsid w:val="007D25FF"/>
    <w:rsid w:val="007D2701"/>
    <w:rsid w:val="007D28EF"/>
    <w:rsid w:val="007D2CD9"/>
    <w:rsid w:val="007D33A3"/>
    <w:rsid w:val="007D353B"/>
    <w:rsid w:val="007D37B8"/>
    <w:rsid w:val="007D3C50"/>
    <w:rsid w:val="007D4020"/>
    <w:rsid w:val="007D53D9"/>
    <w:rsid w:val="007D5A2F"/>
    <w:rsid w:val="007D5F25"/>
    <w:rsid w:val="007D6538"/>
    <w:rsid w:val="007D668B"/>
    <w:rsid w:val="007D6F4C"/>
    <w:rsid w:val="007D74FF"/>
    <w:rsid w:val="007E02C5"/>
    <w:rsid w:val="007E05C8"/>
    <w:rsid w:val="007E06B0"/>
    <w:rsid w:val="007E0735"/>
    <w:rsid w:val="007E0C93"/>
    <w:rsid w:val="007E0CF8"/>
    <w:rsid w:val="007E0D5D"/>
    <w:rsid w:val="007E16D8"/>
    <w:rsid w:val="007E183C"/>
    <w:rsid w:val="007E1A5A"/>
    <w:rsid w:val="007E1BE5"/>
    <w:rsid w:val="007E2C79"/>
    <w:rsid w:val="007E2E68"/>
    <w:rsid w:val="007E3224"/>
    <w:rsid w:val="007E3CEA"/>
    <w:rsid w:val="007E403F"/>
    <w:rsid w:val="007E4D83"/>
    <w:rsid w:val="007E6774"/>
    <w:rsid w:val="007E6A12"/>
    <w:rsid w:val="007E6AAA"/>
    <w:rsid w:val="007E6D59"/>
    <w:rsid w:val="007E6E1E"/>
    <w:rsid w:val="007E6E27"/>
    <w:rsid w:val="007E6FDC"/>
    <w:rsid w:val="007E7E88"/>
    <w:rsid w:val="007F0563"/>
    <w:rsid w:val="007F05DB"/>
    <w:rsid w:val="007F1222"/>
    <w:rsid w:val="007F1ADB"/>
    <w:rsid w:val="007F1C1E"/>
    <w:rsid w:val="007F1EAE"/>
    <w:rsid w:val="007F2B9B"/>
    <w:rsid w:val="007F2BC3"/>
    <w:rsid w:val="007F3D0B"/>
    <w:rsid w:val="007F40E8"/>
    <w:rsid w:val="007F50EC"/>
    <w:rsid w:val="007F5453"/>
    <w:rsid w:val="007F5727"/>
    <w:rsid w:val="007F5C8E"/>
    <w:rsid w:val="007F62BE"/>
    <w:rsid w:val="007F6574"/>
    <w:rsid w:val="007F66D5"/>
    <w:rsid w:val="007F74D1"/>
    <w:rsid w:val="007F753B"/>
    <w:rsid w:val="007F7721"/>
    <w:rsid w:val="007F7771"/>
    <w:rsid w:val="007F7E7F"/>
    <w:rsid w:val="00800225"/>
    <w:rsid w:val="0080062A"/>
    <w:rsid w:val="00800B52"/>
    <w:rsid w:val="00801BE4"/>
    <w:rsid w:val="00801F5A"/>
    <w:rsid w:val="00801FC8"/>
    <w:rsid w:val="00802183"/>
    <w:rsid w:val="0080263B"/>
    <w:rsid w:val="00802C52"/>
    <w:rsid w:val="00803256"/>
    <w:rsid w:val="00803371"/>
    <w:rsid w:val="0080344C"/>
    <w:rsid w:val="0080383E"/>
    <w:rsid w:val="00804B45"/>
    <w:rsid w:val="00806624"/>
    <w:rsid w:val="00806B52"/>
    <w:rsid w:val="00806E55"/>
    <w:rsid w:val="00807113"/>
    <w:rsid w:val="00807194"/>
    <w:rsid w:val="008072C2"/>
    <w:rsid w:val="008079C2"/>
    <w:rsid w:val="008104E9"/>
    <w:rsid w:val="00810BFA"/>
    <w:rsid w:val="00810F14"/>
    <w:rsid w:val="00811372"/>
    <w:rsid w:val="0081162D"/>
    <w:rsid w:val="008118AD"/>
    <w:rsid w:val="00811FDD"/>
    <w:rsid w:val="0081289C"/>
    <w:rsid w:val="0081314A"/>
    <w:rsid w:val="00813C50"/>
    <w:rsid w:val="00813E41"/>
    <w:rsid w:val="00813FB2"/>
    <w:rsid w:val="008143A8"/>
    <w:rsid w:val="0081449F"/>
    <w:rsid w:val="00814612"/>
    <w:rsid w:val="008146E8"/>
    <w:rsid w:val="00814918"/>
    <w:rsid w:val="00814D08"/>
    <w:rsid w:val="0081521E"/>
    <w:rsid w:val="00815B16"/>
    <w:rsid w:val="00816173"/>
    <w:rsid w:val="00816A5E"/>
    <w:rsid w:val="00817572"/>
    <w:rsid w:val="00817892"/>
    <w:rsid w:val="00820B6A"/>
    <w:rsid w:val="00820F5D"/>
    <w:rsid w:val="00821E89"/>
    <w:rsid w:val="00821FDD"/>
    <w:rsid w:val="00822477"/>
    <w:rsid w:val="00822AA7"/>
    <w:rsid w:val="00823205"/>
    <w:rsid w:val="00823CD5"/>
    <w:rsid w:val="00824595"/>
    <w:rsid w:val="0082499C"/>
    <w:rsid w:val="008250A9"/>
    <w:rsid w:val="0082647C"/>
    <w:rsid w:val="008265A1"/>
    <w:rsid w:val="00826816"/>
    <w:rsid w:val="00826B08"/>
    <w:rsid w:val="00826EFB"/>
    <w:rsid w:val="0082704A"/>
    <w:rsid w:val="00827A3D"/>
    <w:rsid w:val="00827E30"/>
    <w:rsid w:val="00830493"/>
    <w:rsid w:val="00830A7B"/>
    <w:rsid w:val="00830AC3"/>
    <w:rsid w:val="00831157"/>
    <w:rsid w:val="0083125C"/>
    <w:rsid w:val="00831719"/>
    <w:rsid w:val="00832BE4"/>
    <w:rsid w:val="00833398"/>
    <w:rsid w:val="00833685"/>
    <w:rsid w:val="00833A48"/>
    <w:rsid w:val="00834374"/>
    <w:rsid w:val="00834B6B"/>
    <w:rsid w:val="00834E85"/>
    <w:rsid w:val="0083606B"/>
    <w:rsid w:val="0083639D"/>
    <w:rsid w:val="0083649D"/>
    <w:rsid w:val="0083694B"/>
    <w:rsid w:val="00837DC3"/>
    <w:rsid w:val="00837F4A"/>
    <w:rsid w:val="00840B26"/>
    <w:rsid w:val="00840C01"/>
    <w:rsid w:val="008413E7"/>
    <w:rsid w:val="008421A6"/>
    <w:rsid w:val="00842317"/>
    <w:rsid w:val="00842609"/>
    <w:rsid w:val="00842C7B"/>
    <w:rsid w:val="00843632"/>
    <w:rsid w:val="008439E2"/>
    <w:rsid w:val="00843F4C"/>
    <w:rsid w:val="008440BA"/>
    <w:rsid w:val="00844BC3"/>
    <w:rsid w:val="00845127"/>
    <w:rsid w:val="008457E0"/>
    <w:rsid w:val="0084694A"/>
    <w:rsid w:val="00846E07"/>
    <w:rsid w:val="00846F06"/>
    <w:rsid w:val="00847BA6"/>
    <w:rsid w:val="00850117"/>
    <w:rsid w:val="008503E4"/>
    <w:rsid w:val="00851D8F"/>
    <w:rsid w:val="00852EBA"/>
    <w:rsid w:val="008531AB"/>
    <w:rsid w:val="00853EBB"/>
    <w:rsid w:val="00855279"/>
    <w:rsid w:val="00855609"/>
    <w:rsid w:val="008565D8"/>
    <w:rsid w:val="0085685F"/>
    <w:rsid w:val="008568AE"/>
    <w:rsid w:val="00856EC6"/>
    <w:rsid w:val="008571C7"/>
    <w:rsid w:val="00857A56"/>
    <w:rsid w:val="00857A8E"/>
    <w:rsid w:val="00857CC6"/>
    <w:rsid w:val="008601FC"/>
    <w:rsid w:val="00860814"/>
    <w:rsid w:val="00860EDB"/>
    <w:rsid w:val="0086108D"/>
    <w:rsid w:val="00862600"/>
    <w:rsid w:val="008628DC"/>
    <w:rsid w:val="00863540"/>
    <w:rsid w:val="00863598"/>
    <w:rsid w:val="0086392E"/>
    <w:rsid w:val="008644E2"/>
    <w:rsid w:val="00864B0B"/>
    <w:rsid w:val="008655E8"/>
    <w:rsid w:val="00865A10"/>
    <w:rsid w:val="00866D9D"/>
    <w:rsid w:val="008673CF"/>
    <w:rsid w:val="00867690"/>
    <w:rsid w:val="00870392"/>
    <w:rsid w:val="008703F5"/>
    <w:rsid w:val="00871464"/>
    <w:rsid w:val="00871C35"/>
    <w:rsid w:val="0087226F"/>
    <w:rsid w:val="0087241B"/>
    <w:rsid w:val="008725A2"/>
    <w:rsid w:val="008729EA"/>
    <w:rsid w:val="00872B41"/>
    <w:rsid w:val="00872D63"/>
    <w:rsid w:val="0087407D"/>
    <w:rsid w:val="0087475E"/>
    <w:rsid w:val="00874FD4"/>
    <w:rsid w:val="00875E1D"/>
    <w:rsid w:val="00876FD8"/>
    <w:rsid w:val="00877121"/>
    <w:rsid w:val="00877138"/>
    <w:rsid w:val="00877FCD"/>
    <w:rsid w:val="0088012F"/>
    <w:rsid w:val="008806ED"/>
    <w:rsid w:val="008809C1"/>
    <w:rsid w:val="00880BDF"/>
    <w:rsid w:val="00881112"/>
    <w:rsid w:val="00881D91"/>
    <w:rsid w:val="00881F8B"/>
    <w:rsid w:val="008820D4"/>
    <w:rsid w:val="008821DE"/>
    <w:rsid w:val="008826F3"/>
    <w:rsid w:val="00882A62"/>
    <w:rsid w:val="00882EA6"/>
    <w:rsid w:val="00883227"/>
    <w:rsid w:val="00883DEB"/>
    <w:rsid w:val="00883E7B"/>
    <w:rsid w:val="00883F60"/>
    <w:rsid w:val="00883FCE"/>
    <w:rsid w:val="008843DB"/>
    <w:rsid w:val="00884435"/>
    <w:rsid w:val="008847C1"/>
    <w:rsid w:val="00884EB9"/>
    <w:rsid w:val="00885156"/>
    <w:rsid w:val="008858E8"/>
    <w:rsid w:val="0088596B"/>
    <w:rsid w:val="00885AD7"/>
    <w:rsid w:val="00886B1D"/>
    <w:rsid w:val="00886F22"/>
    <w:rsid w:val="008873E4"/>
    <w:rsid w:val="00887CD3"/>
    <w:rsid w:val="00890F94"/>
    <w:rsid w:val="00891267"/>
    <w:rsid w:val="00891329"/>
    <w:rsid w:val="008913AA"/>
    <w:rsid w:val="00891A66"/>
    <w:rsid w:val="00892BCF"/>
    <w:rsid w:val="00892CC4"/>
    <w:rsid w:val="0089301E"/>
    <w:rsid w:val="008930B7"/>
    <w:rsid w:val="008930D1"/>
    <w:rsid w:val="00893DD2"/>
    <w:rsid w:val="0089414E"/>
    <w:rsid w:val="00894D5A"/>
    <w:rsid w:val="00894DB4"/>
    <w:rsid w:val="00895FEE"/>
    <w:rsid w:val="00896427"/>
    <w:rsid w:val="0089693A"/>
    <w:rsid w:val="00897A36"/>
    <w:rsid w:val="00897C3E"/>
    <w:rsid w:val="008A0829"/>
    <w:rsid w:val="008A0FD1"/>
    <w:rsid w:val="008A2535"/>
    <w:rsid w:val="008A2B87"/>
    <w:rsid w:val="008A38DA"/>
    <w:rsid w:val="008A3E14"/>
    <w:rsid w:val="008A4262"/>
    <w:rsid w:val="008A44B5"/>
    <w:rsid w:val="008A4BC7"/>
    <w:rsid w:val="008A4C7E"/>
    <w:rsid w:val="008A5087"/>
    <w:rsid w:val="008A5306"/>
    <w:rsid w:val="008A5471"/>
    <w:rsid w:val="008A6205"/>
    <w:rsid w:val="008A6C66"/>
    <w:rsid w:val="008A6E99"/>
    <w:rsid w:val="008A7330"/>
    <w:rsid w:val="008A733A"/>
    <w:rsid w:val="008A7558"/>
    <w:rsid w:val="008A760C"/>
    <w:rsid w:val="008A7B73"/>
    <w:rsid w:val="008A7BA1"/>
    <w:rsid w:val="008A7DE2"/>
    <w:rsid w:val="008B01D7"/>
    <w:rsid w:val="008B095E"/>
    <w:rsid w:val="008B0B00"/>
    <w:rsid w:val="008B1156"/>
    <w:rsid w:val="008B11D5"/>
    <w:rsid w:val="008B1AE5"/>
    <w:rsid w:val="008B1B64"/>
    <w:rsid w:val="008B21FA"/>
    <w:rsid w:val="008B2537"/>
    <w:rsid w:val="008B2A02"/>
    <w:rsid w:val="008B2E6B"/>
    <w:rsid w:val="008B2F3C"/>
    <w:rsid w:val="008B537A"/>
    <w:rsid w:val="008B59D8"/>
    <w:rsid w:val="008B60C2"/>
    <w:rsid w:val="008B68B0"/>
    <w:rsid w:val="008B68F2"/>
    <w:rsid w:val="008B6902"/>
    <w:rsid w:val="008B7026"/>
    <w:rsid w:val="008B71A3"/>
    <w:rsid w:val="008B766F"/>
    <w:rsid w:val="008B7954"/>
    <w:rsid w:val="008B7D11"/>
    <w:rsid w:val="008B7F02"/>
    <w:rsid w:val="008B7FAB"/>
    <w:rsid w:val="008C004E"/>
    <w:rsid w:val="008C02D5"/>
    <w:rsid w:val="008C039F"/>
    <w:rsid w:val="008C0F4E"/>
    <w:rsid w:val="008C17EE"/>
    <w:rsid w:val="008C2678"/>
    <w:rsid w:val="008C2D9F"/>
    <w:rsid w:val="008C32B3"/>
    <w:rsid w:val="008C4DA4"/>
    <w:rsid w:val="008C551E"/>
    <w:rsid w:val="008C5654"/>
    <w:rsid w:val="008C5D8F"/>
    <w:rsid w:val="008C64E0"/>
    <w:rsid w:val="008C69F2"/>
    <w:rsid w:val="008C6EA9"/>
    <w:rsid w:val="008C7236"/>
    <w:rsid w:val="008C754B"/>
    <w:rsid w:val="008C7A0A"/>
    <w:rsid w:val="008C7D61"/>
    <w:rsid w:val="008D0AA3"/>
    <w:rsid w:val="008D0AC5"/>
    <w:rsid w:val="008D0FC8"/>
    <w:rsid w:val="008D1BF5"/>
    <w:rsid w:val="008D37A2"/>
    <w:rsid w:val="008D3C81"/>
    <w:rsid w:val="008D406E"/>
    <w:rsid w:val="008D409A"/>
    <w:rsid w:val="008D4410"/>
    <w:rsid w:val="008D4695"/>
    <w:rsid w:val="008D5C5C"/>
    <w:rsid w:val="008D6790"/>
    <w:rsid w:val="008D67F5"/>
    <w:rsid w:val="008D6D9E"/>
    <w:rsid w:val="008D7A59"/>
    <w:rsid w:val="008D7D4A"/>
    <w:rsid w:val="008D7E3A"/>
    <w:rsid w:val="008D7FE1"/>
    <w:rsid w:val="008E1023"/>
    <w:rsid w:val="008E1732"/>
    <w:rsid w:val="008E19D6"/>
    <w:rsid w:val="008E1B8B"/>
    <w:rsid w:val="008E1EB7"/>
    <w:rsid w:val="008E21EE"/>
    <w:rsid w:val="008E2905"/>
    <w:rsid w:val="008E2E64"/>
    <w:rsid w:val="008E2EA6"/>
    <w:rsid w:val="008E36D1"/>
    <w:rsid w:val="008E3EF0"/>
    <w:rsid w:val="008E403E"/>
    <w:rsid w:val="008E4353"/>
    <w:rsid w:val="008E4C08"/>
    <w:rsid w:val="008E5D86"/>
    <w:rsid w:val="008E638A"/>
    <w:rsid w:val="008E7343"/>
    <w:rsid w:val="008E778E"/>
    <w:rsid w:val="008E7A13"/>
    <w:rsid w:val="008F04BB"/>
    <w:rsid w:val="008F068E"/>
    <w:rsid w:val="008F084F"/>
    <w:rsid w:val="008F0ECC"/>
    <w:rsid w:val="008F0FB8"/>
    <w:rsid w:val="008F16D4"/>
    <w:rsid w:val="008F2071"/>
    <w:rsid w:val="008F2DE6"/>
    <w:rsid w:val="008F2EE4"/>
    <w:rsid w:val="008F30DD"/>
    <w:rsid w:val="008F3A45"/>
    <w:rsid w:val="008F461C"/>
    <w:rsid w:val="008F5452"/>
    <w:rsid w:val="008F59E2"/>
    <w:rsid w:val="008F5A26"/>
    <w:rsid w:val="008F5E46"/>
    <w:rsid w:val="008F61F7"/>
    <w:rsid w:val="008F7017"/>
    <w:rsid w:val="008F73C9"/>
    <w:rsid w:val="008F7EFD"/>
    <w:rsid w:val="009025ED"/>
    <w:rsid w:val="0090261A"/>
    <w:rsid w:val="00902BC5"/>
    <w:rsid w:val="00902C84"/>
    <w:rsid w:val="00904CC6"/>
    <w:rsid w:val="00904D4F"/>
    <w:rsid w:val="009050D6"/>
    <w:rsid w:val="00905385"/>
    <w:rsid w:val="00905C9B"/>
    <w:rsid w:val="00906464"/>
    <w:rsid w:val="0090660C"/>
    <w:rsid w:val="00906F13"/>
    <w:rsid w:val="0090739A"/>
    <w:rsid w:val="0091028B"/>
    <w:rsid w:val="009103F5"/>
    <w:rsid w:val="00910B17"/>
    <w:rsid w:val="009117BD"/>
    <w:rsid w:val="009117DA"/>
    <w:rsid w:val="0091180C"/>
    <w:rsid w:val="009132D9"/>
    <w:rsid w:val="00913779"/>
    <w:rsid w:val="009139A4"/>
    <w:rsid w:val="009146D4"/>
    <w:rsid w:val="00914B17"/>
    <w:rsid w:val="00914CCE"/>
    <w:rsid w:val="0091509E"/>
    <w:rsid w:val="0091632C"/>
    <w:rsid w:val="00916A6D"/>
    <w:rsid w:val="00916A8A"/>
    <w:rsid w:val="00916E78"/>
    <w:rsid w:val="00917009"/>
    <w:rsid w:val="0091723A"/>
    <w:rsid w:val="009219BF"/>
    <w:rsid w:val="009219C4"/>
    <w:rsid w:val="00921BFE"/>
    <w:rsid w:val="00921E57"/>
    <w:rsid w:val="00921EAA"/>
    <w:rsid w:val="00922564"/>
    <w:rsid w:val="00922590"/>
    <w:rsid w:val="009225BB"/>
    <w:rsid w:val="00922632"/>
    <w:rsid w:val="009230E2"/>
    <w:rsid w:val="009233E2"/>
    <w:rsid w:val="0092422D"/>
    <w:rsid w:val="00924B09"/>
    <w:rsid w:val="00925179"/>
    <w:rsid w:val="00925329"/>
    <w:rsid w:val="009253A6"/>
    <w:rsid w:val="009257DD"/>
    <w:rsid w:val="0092621E"/>
    <w:rsid w:val="009269C7"/>
    <w:rsid w:val="00926B05"/>
    <w:rsid w:val="00926B38"/>
    <w:rsid w:val="009273DC"/>
    <w:rsid w:val="009274CD"/>
    <w:rsid w:val="009274D7"/>
    <w:rsid w:val="00927CE1"/>
    <w:rsid w:val="00927E6D"/>
    <w:rsid w:val="009301D5"/>
    <w:rsid w:val="009311A5"/>
    <w:rsid w:val="00931BB7"/>
    <w:rsid w:val="00931C0A"/>
    <w:rsid w:val="00932843"/>
    <w:rsid w:val="0093330F"/>
    <w:rsid w:val="00933578"/>
    <w:rsid w:val="009339F6"/>
    <w:rsid w:val="009342AF"/>
    <w:rsid w:val="00934525"/>
    <w:rsid w:val="00935349"/>
    <w:rsid w:val="009356AA"/>
    <w:rsid w:val="009367A1"/>
    <w:rsid w:val="00937106"/>
    <w:rsid w:val="0093722B"/>
    <w:rsid w:val="00937BA8"/>
    <w:rsid w:val="009405A0"/>
    <w:rsid w:val="0094069B"/>
    <w:rsid w:val="009420C6"/>
    <w:rsid w:val="0094222A"/>
    <w:rsid w:val="00942E84"/>
    <w:rsid w:val="00943A7D"/>
    <w:rsid w:val="00943E11"/>
    <w:rsid w:val="009449AC"/>
    <w:rsid w:val="00944EB3"/>
    <w:rsid w:val="0094518F"/>
    <w:rsid w:val="009455AE"/>
    <w:rsid w:val="00945F71"/>
    <w:rsid w:val="0094625D"/>
    <w:rsid w:val="009466C5"/>
    <w:rsid w:val="00947009"/>
    <w:rsid w:val="00947BB9"/>
    <w:rsid w:val="00947F19"/>
    <w:rsid w:val="009506B1"/>
    <w:rsid w:val="00950833"/>
    <w:rsid w:val="0095151B"/>
    <w:rsid w:val="00951763"/>
    <w:rsid w:val="00951F97"/>
    <w:rsid w:val="00952095"/>
    <w:rsid w:val="009523D6"/>
    <w:rsid w:val="00952821"/>
    <w:rsid w:val="009528F9"/>
    <w:rsid w:val="00952F59"/>
    <w:rsid w:val="00954B00"/>
    <w:rsid w:val="0095573E"/>
    <w:rsid w:val="00956239"/>
    <w:rsid w:val="00956319"/>
    <w:rsid w:val="0095649E"/>
    <w:rsid w:val="00956F90"/>
    <w:rsid w:val="00956FC3"/>
    <w:rsid w:val="00957250"/>
    <w:rsid w:val="00957406"/>
    <w:rsid w:val="0095752C"/>
    <w:rsid w:val="00957BE0"/>
    <w:rsid w:val="00960E3F"/>
    <w:rsid w:val="009611EF"/>
    <w:rsid w:val="009622B1"/>
    <w:rsid w:val="009629F4"/>
    <w:rsid w:val="00962A5B"/>
    <w:rsid w:val="00962F70"/>
    <w:rsid w:val="00963E6D"/>
    <w:rsid w:val="00963F55"/>
    <w:rsid w:val="00964622"/>
    <w:rsid w:val="0096530D"/>
    <w:rsid w:val="009657F3"/>
    <w:rsid w:val="00965D96"/>
    <w:rsid w:val="009662D3"/>
    <w:rsid w:val="00967130"/>
    <w:rsid w:val="0096794F"/>
    <w:rsid w:val="00967AD3"/>
    <w:rsid w:val="00967FF7"/>
    <w:rsid w:val="009700BA"/>
    <w:rsid w:val="00970359"/>
    <w:rsid w:val="009704ED"/>
    <w:rsid w:val="00971303"/>
    <w:rsid w:val="009715F5"/>
    <w:rsid w:val="009719F0"/>
    <w:rsid w:val="00971A83"/>
    <w:rsid w:val="00972632"/>
    <w:rsid w:val="00972A35"/>
    <w:rsid w:val="00973234"/>
    <w:rsid w:val="00974840"/>
    <w:rsid w:val="00974F6D"/>
    <w:rsid w:val="00974F79"/>
    <w:rsid w:val="00974FB4"/>
    <w:rsid w:val="00974FEA"/>
    <w:rsid w:val="00975C0A"/>
    <w:rsid w:val="00975E79"/>
    <w:rsid w:val="009762C7"/>
    <w:rsid w:val="0097632E"/>
    <w:rsid w:val="00976386"/>
    <w:rsid w:val="00976D3B"/>
    <w:rsid w:val="00976DB1"/>
    <w:rsid w:val="0097732D"/>
    <w:rsid w:val="00977A68"/>
    <w:rsid w:val="00980AB7"/>
    <w:rsid w:val="00980CE4"/>
    <w:rsid w:val="00980E77"/>
    <w:rsid w:val="00981371"/>
    <w:rsid w:val="009813A7"/>
    <w:rsid w:val="00981775"/>
    <w:rsid w:val="009840FD"/>
    <w:rsid w:val="0098485E"/>
    <w:rsid w:val="009849AE"/>
    <w:rsid w:val="00984C5C"/>
    <w:rsid w:val="0098633F"/>
    <w:rsid w:val="0098643A"/>
    <w:rsid w:val="00986CB4"/>
    <w:rsid w:val="00986D7B"/>
    <w:rsid w:val="00987F9C"/>
    <w:rsid w:val="00990179"/>
    <w:rsid w:val="00990743"/>
    <w:rsid w:val="009912C1"/>
    <w:rsid w:val="00991560"/>
    <w:rsid w:val="00991B7E"/>
    <w:rsid w:val="00991E17"/>
    <w:rsid w:val="00992023"/>
    <w:rsid w:val="00992A7A"/>
    <w:rsid w:val="00992CBD"/>
    <w:rsid w:val="0099424D"/>
    <w:rsid w:val="009942DE"/>
    <w:rsid w:val="00994396"/>
    <w:rsid w:val="00994568"/>
    <w:rsid w:val="00994993"/>
    <w:rsid w:val="00995086"/>
    <w:rsid w:val="009958C8"/>
    <w:rsid w:val="0099625D"/>
    <w:rsid w:val="00996888"/>
    <w:rsid w:val="00996C7F"/>
    <w:rsid w:val="00996D92"/>
    <w:rsid w:val="009A018E"/>
    <w:rsid w:val="009A12F5"/>
    <w:rsid w:val="009A2DE3"/>
    <w:rsid w:val="009A3435"/>
    <w:rsid w:val="009A4321"/>
    <w:rsid w:val="009A4D41"/>
    <w:rsid w:val="009A4DD9"/>
    <w:rsid w:val="009A5072"/>
    <w:rsid w:val="009A67DC"/>
    <w:rsid w:val="009A6BC8"/>
    <w:rsid w:val="009A71C3"/>
    <w:rsid w:val="009A71ED"/>
    <w:rsid w:val="009A7236"/>
    <w:rsid w:val="009A7771"/>
    <w:rsid w:val="009A7D51"/>
    <w:rsid w:val="009A7E9A"/>
    <w:rsid w:val="009B008A"/>
    <w:rsid w:val="009B039D"/>
    <w:rsid w:val="009B06C9"/>
    <w:rsid w:val="009B11F8"/>
    <w:rsid w:val="009B14F3"/>
    <w:rsid w:val="009B193B"/>
    <w:rsid w:val="009B21C8"/>
    <w:rsid w:val="009B2ED9"/>
    <w:rsid w:val="009B3081"/>
    <w:rsid w:val="009B35E2"/>
    <w:rsid w:val="009B361B"/>
    <w:rsid w:val="009B3823"/>
    <w:rsid w:val="009B3C68"/>
    <w:rsid w:val="009B3E2A"/>
    <w:rsid w:val="009B40A7"/>
    <w:rsid w:val="009B4B2F"/>
    <w:rsid w:val="009B502A"/>
    <w:rsid w:val="009B567D"/>
    <w:rsid w:val="009B5BE1"/>
    <w:rsid w:val="009B5EB3"/>
    <w:rsid w:val="009B6224"/>
    <w:rsid w:val="009B64F0"/>
    <w:rsid w:val="009B6F46"/>
    <w:rsid w:val="009C0418"/>
    <w:rsid w:val="009C066C"/>
    <w:rsid w:val="009C0943"/>
    <w:rsid w:val="009C0A48"/>
    <w:rsid w:val="009C0C79"/>
    <w:rsid w:val="009C11B5"/>
    <w:rsid w:val="009C13C7"/>
    <w:rsid w:val="009C16CD"/>
    <w:rsid w:val="009C19CF"/>
    <w:rsid w:val="009C1D58"/>
    <w:rsid w:val="009C1DDC"/>
    <w:rsid w:val="009C2DF9"/>
    <w:rsid w:val="009C3628"/>
    <w:rsid w:val="009C3670"/>
    <w:rsid w:val="009C3D19"/>
    <w:rsid w:val="009C49B4"/>
    <w:rsid w:val="009C5299"/>
    <w:rsid w:val="009C53DB"/>
    <w:rsid w:val="009C552C"/>
    <w:rsid w:val="009C5E5C"/>
    <w:rsid w:val="009C6086"/>
    <w:rsid w:val="009C6342"/>
    <w:rsid w:val="009C63E9"/>
    <w:rsid w:val="009C65AE"/>
    <w:rsid w:val="009C6ADD"/>
    <w:rsid w:val="009C77B5"/>
    <w:rsid w:val="009C784B"/>
    <w:rsid w:val="009C7FA1"/>
    <w:rsid w:val="009D0976"/>
    <w:rsid w:val="009D0CE8"/>
    <w:rsid w:val="009D124B"/>
    <w:rsid w:val="009D14F1"/>
    <w:rsid w:val="009D16C1"/>
    <w:rsid w:val="009D1A02"/>
    <w:rsid w:val="009D1A07"/>
    <w:rsid w:val="009D1F5F"/>
    <w:rsid w:val="009D23E9"/>
    <w:rsid w:val="009D24B6"/>
    <w:rsid w:val="009D2DE9"/>
    <w:rsid w:val="009D2FAE"/>
    <w:rsid w:val="009D301F"/>
    <w:rsid w:val="009D3228"/>
    <w:rsid w:val="009D3CA6"/>
    <w:rsid w:val="009D4569"/>
    <w:rsid w:val="009D49E2"/>
    <w:rsid w:val="009D4C1D"/>
    <w:rsid w:val="009D5077"/>
    <w:rsid w:val="009D5540"/>
    <w:rsid w:val="009D5661"/>
    <w:rsid w:val="009D5B7B"/>
    <w:rsid w:val="009D63F0"/>
    <w:rsid w:val="009D65EE"/>
    <w:rsid w:val="009D69FB"/>
    <w:rsid w:val="009D77CF"/>
    <w:rsid w:val="009D7C93"/>
    <w:rsid w:val="009E0249"/>
    <w:rsid w:val="009E148D"/>
    <w:rsid w:val="009E18F4"/>
    <w:rsid w:val="009E1BA5"/>
    <w:rsid w:val="009E2BC1"/>
    <w:rsid w:val="009E33AF"/>
    <w:rsid w:val="009E3F76"/>
    <w:rsid w:val="009E4CFC"/>
    <w:rsid w:val="009E4E56"/>
    <w:rsid w:val="009E52AC"/>
    <w:rsid w:val="009E55CB"/>
    <w:rsid w:val="009E591D"/>
    <w:rsid w:val="009E5978"/>
    <w:rsid w:val="009E5BE7"/>
    <w:rsid w:val="009E5EA4"/>
    <w:rsid w:val="009E5FAF"/>
    <w:rsid w:val="009E611F"/>
    <w:rsid w:val="009E66E9"/>
    <w:rsid w:val="009E6E89"/>
    <w:rsid w:val="009E6FBA"/>
    <w:rsid w:val="009E7776"/>
    <w:rsid w:val="009F0B82"/>
    <w:rsid w:val="009F1091"/>
    <w:rsid w:val="009F1CEE"/>
    <w:rsid w:val="009F1FF4"/>
    <w:rsid w:val="009F2155"/>
    <w:rsid w:val="009F2638"/>
    <w:rsid w:val="009F267F"/>
    <w:rsid w:val="009F2AB3"/>
    <w:rsid w:val="009F2CBC"/>
    <w:rsid w:val="009F311C"/>
    <w:rsid w:val="009F36B6"/>
    <w:rsid w:val="009F3DD6"/>
    <w:rsid w:val="009F3DDA"/>
    <w:rsid w:val="009F56E2"/>
    <w:rsid w:val="009F5DA9"/>
    <w:rsid w:val="009F5F87"/>
    <w:rsid w:val="009F6012"/>
    <w:rsid w:val="009F61C6"/>
    <w:rsid w:val="009F6258"/>
    <w:rsid w:val="009F6D02"/>
    <w:rsid w:val="009F72BC"/>
    <w:rsid w:val="009F73F5"/>
    <w:rsid w:val="009F79D7"/>
    <w:rsid w:val="00A00187"/>
    <w:rsid w:val="00A00254"/>
    <w:rsid w:val="00A003BD"/>
    <w:rsid w:val="00A0164D"/>
    <w:rsid w:val="00A01A50"/>
    <w:rsid w:val="00A01E7A"/>
    <w:rsid w:val="00A01FEF"/>
    <w:rsid w:val="00A020B1"/>
    <w:rsid w:val="00A023C3"/>
    <w:rsid w:val="00A02E72"/>
    <w:rsid w:val="00A0323E"/>
    <w:rsid w:val="00A032B6"/>
    <w:rsid w:val="00A032C5"/>
    <w:rsid w:val="00A0338E"/>
    <w:rsid w:val="00A03D9B"/>
    <w:rsid w:val="00A05071"/>
    <w:rsid w:val="00A051E9"/>
    <w:rsid w:val="00A05206"/>
    <w:rsid w:val="00A057A3"/>
    <w:rsid w:val="00A05C82"/>
    <w:rsid w:val="00A06232"/>
    <w:rsid w:val="00A068F8"/>
    <w:rsid w:val="00A06D41"/>
    <w:rsid w:val="00A071CE"/>
    <w:rsid w:val="00A07EB2"/>
    <w:rsid w:val="00A10825"/>
    <w:rsid w:val="00A10B8F"/>
    <w:rsid w:val="00A11327"/>
    <w:rsid w:val="00A11A33"/>
    <w:rsid w:val="00A11B3A"/>
    <w:rsid w:val="00A13206"/>
    <w:rsid w:val="00A136C9"/>
    <w:rsid w:val="00A143F6"/>
    <w:rsid w:val="00A148B9"/>
    <w:rsid w:val="00A14BAD"/>
    <w:rsid w:val="00A14FE5"/>
    <w:rsid w:val="00A15B57"/>
    <w:rsid w:val="00A15BB9"/>
    <w:rsid w:val="00A15C6C"/>
    <w:rsid w:val="00A15DAB"/>
    <w:rsid w:val="00A16B8A"/>
    <w:rsid w:val="00A16CE4"/>
    <w:rsid w:val="00A171A4"/>
    <w:rsid w:val="00A174EE"/>
    <w:rsid w:val="00A17A65"/>
    <w:rsid w:val="00A204C5"/>
    <w:rsid w:val="00A20542"/>
    <w:rsid w:val="00A20DB2"/>
    <w:rsid w:val="00A21129"/>
    <w:rsid w:val="00A21481"/>
    <w:rsid w:val="00A218AA"/>
    <w:rsid w:val="00A21D18"/>
    <w:rsid w:val="00A22297"/>
    <w:rsid w:val="00A22AA0"/>
    <w:rsid w:val="00A22BD3"/>
    <w:rsid w:val="00A22F99"/>
    <w:rsid w:val="00A2408F"/>
    <w:rsid w:val="00A241E2"/>
    <w:rsid w:val="00A244EC"/>
    <w:rsid w:val="00A24A7E"/>
    <w:rsid w:val="00A254CE"/>
    <w:rsid w:val="00A2564D"/>
    <w:rsid w:val="00A26188"/>
    <w:rsid w:val="00A26BC8"/>
    <w:rsid w:val="00A26C08"/>
    <w:rsid w:val="00A2797D"/>
    <w:rsid w:val="00A27BE7"/>
    <w:rsid w:val="00A30EDC"/>
    <w:rsid w:val="00A315C6"/>
    <w:rsid w:val="00A3182E"/>
    <w:rsid w:val="00A31F54"/>
    <w:rsid w:val="00A32BDD"/>
    <w:rsid w:val="00A32E3B"/>
    <w:rsid w:val="00A330D3"/>
    <w:rsid w:val="00A332C7"/>
    <w:rsid w:val="00A3375D"/>
    <w:rsid w:val="00A33DCA"/>
    <w:rsid w:val="00A33E74"/>
    <w:rsid w:val="00A34695"/>
    <w:rsid w:val="00A35526"/>
    <w:rsid w:val="00A35E26"/>
    <w:rsid w:val="00A37552"/>
    <w:rsid w:val="00A378BC"/>
    <w:rsid w:val="00A40732"/>
    <w:rsid w:val="00A4150E"/>
    <w:rsid w:val="00A42F4E"/>
    <w:rsid w:val="00A4463C"/>
    <w:rsid w:val="00A449B4"/>
    <w:rsid w:val="00A44B40"/>
    <w:rsid w:val="00A44B59"/>
    <w:rsid w:val="00A44D6C"/>
    <w:rsid w:val="00A44ECE"/>
    <w:rsid w:val="00A44FD3"/>
    <w:rsid w:val="00A46250"/>
    <w:rsid w:val="00A4632A"/>
    <w:rsid w:val="00A4648D"/>
    <w:rsid w:val="00A46AB6"/>
    <w:rsid w:val="00A46E6E"/>
    <w:rsid w:val="00A47304"/>
    <w:rsid w:val="00A47FA7"/>
    <w:rsid w:val="00A50161"/>
    <w:rsid w:val="00A505BE"/>
    <w:rsid w:val="00A5071C"/>
    <w:rsid w:val="00A50DAB"/>
    <w:rsid w:val="00A51203"/>
    <w:rsid w:val="00A517CA"/>
    <w:rsid w:val="00A51E4E"/>
    <w:rsid w:val="00A5203E"/>
    <w:rsid w:val="00A52C7A"/>
    <w:rsid w:val="00A52CF4"/>
    <w:rsid w:val="00A53744"/>
    <w:rsid w:val="00A53F85"/>
    <w:rsid w:val="00A547A0"/>
    <w:rsid w:val="00A548BA"/>
    <w:rsid w:val="00A54DE0"/>
    <w:rsid w:val="00A5504F"/>
    <w:rsid w:val="00A5524C"/>
    <w:rsid w:val="00A55473"/>
    <w:rsid w:val="00A55733"/>
    <w:rsid w:val="00A56F6C"/>
    <w:rsid w:val="00A574EF"/>
    <w:rsid w:val="00A57A19"/>
    <w:rsid w:val="00A57AA2"/>
    <w:rsid w:val="00A6003F"/>
    <w:rsid w:val="00A6011D"/>
    <w:rsid w:val="00A609DC"/>
    <w:rsid w:val="00A60BCB"/>
    <w:rsid w:val="00A60F08"/>
    <w:rsid w:val="00A61474"/>
    <w:rsid w:val="00A6157F"/>
    <w:rsid w:val="00A615CF"/>
    <w:rsid w:val="00A622D4"/>
    <w:rsid w:val="00A6289B"/>
    <w:rsid w:val="00A629D1"/>
    <w:rsid w:val="00A63098"/>
    <w:rsid w:val="00A636C1"/>
    <w:rsid w:val="00A63728"/>
    <w:rsid w:val="00A64356"/>
    <w:rsid w:val="00A64932"/>
    <w:rsid w:val="00A6557A"/>
    <w:rsid w:val="00A6566E"/>
    <w:rsid w:val="00A656AF"/>
    <w:rsid w:val="00A65EB2"/>
    <w:rsid w:val="00A66490"/>
    <w:rsid w:val="00A66A8B"/>
    <w:rsid w:val="00A66DAB"/>
    <w:rsid w:val="00A66F2F"/>
    <w:rsid w:val="00A6748E"/>
    <w:rsid w:val="00A67E4C"/>
    <w:rsid w:val="00A7000E"/>
    <w:rsid w:val="00A7033B"/>
    <w:rsid w:val="00A70D5F"/>
    <w:rsid w:val="00A70E17"/>
    <w:rsid w:val="00A7113D"/>
    <w:rsid w:val="00A71272"/>
    <w:rsid w:val="00A712AA"/>
    <w:rsid w:val="00A71A0D"/>
    <w:rsid w:val="00A71F27"/>
    <w:rsid w:val="00A72346"/>
    <w:rsid w:val="00A72632"/>
    <w:rsid w:val="00A727DE"/>
    <w:rsid w:val="00A73489"/>
    <w:rsid w:val="00A736E6"/>
    <w:rsid w:val="00A73F12"/>
    <w:rsid w:val="00A749F7"/>
    <w:rsid w:val="00A74DFC"/>
    <w:rsid w:val="00A7539D"/>
    <w:rsid w:val="00A754D4"/>
    <w:rsid w:val="00A759EB"/>
    <w:rsid w:val="00A7631A"/>
    <w:rsid w:val="00A763CB"/>
    <w:rsid w:val="00A76B0F"/>
    <w:rsid w:val="00A76CFB"/>
    <w:rsid w:val="00A76E05"/>
    <w:rsid w:val="00A76E1F"/>
    <w:rsid w:val="00A77515"/>
    <w:rsid w:val="00A77624"/>
    <w:rsid w:val="00A77784"/>
    <w:rsid w:val="00A77C58"/>
    <w:rsid w:val="00A8036B"/>
    <w:rsid w:val="00A818D4"/>
    <w:rsid w:val="00A81DB5"/>
    <w:rsid w:val="00A826D9"/>
    <w:rsid w:val="00A835E1"/>
    <w:rsid w:val="00A83894"/>
    <w:rsid w:val="00A8389E"/>
    <w:rsid w:val="00A83A55"/>
    <w:rsid w:val="00A83DB5"/>
    <w:rsid w:val="00A83F8A"/>
    <w:rsid w:val="00A84EB6"/>
    <w:rsid w:val="00A84F70"/>
    <w:rsid w:val="00A858D7"/>
    <w:rsid w:val="00A86A18"/>
    <w:rsid w:val="00A86BFF"/>
    <w:rsid w:val="00A87203"/>
    <w:rsid w:val="00A87CEC"/>
    <w:rsid w:val="00A907E4"/>
    <w:rsid w:val="00A90BB9"/>
    <w:rsid w:val="00A91216"/>
    <w:rsid w:val="00A91857"/>
    <w:rsid w:val="00A9196C"/>
    <w:rsid w:val="00A923CE"/>
    <w:rsid w:val="00A9241C"/>
    <w:rsid w:val="00A92F06"/>
    <w:rsid w:val="00A930A0"/>
    <w:rsid w:val="00A932A7"/>
    <w:rsid w:val="00A93333"/>
    <w:rsid w:val="00A943A6"/>
    <w:rsid w:val="00A94AD3"/>
    <w:rsid w:val="00A94C94"/>
    <w:rsid w:val="00A94F64"/>
    <w:rsid w:val="00A94F94"/>
    <w:rsid w:val="00A95539"/>
    <w:rsid w:val="00A9571A"/>
    <w:rsid w:val="00A95909"/>
    <w:rsid w:val="00A96EFF"/>
    <w:rsid w:val="00A97E80"/>
    <w:rsid w:val="00AA0447"/>
    <w:rsid w:val="00AA1D56"/>
    <w:rsid w:val="00AA1F41"/>
    <w:rsid w:val="00AA2034"/>
    <w:rsid w:val="00AA22DD"/>
    <w:rsid w:val="00AA25D5"/>
    <w:rsid w:val="00AA2816"/>
    <w:rsid w:val="00AA2BE1"/>
    <w:rsid w:val="00AA420E"/>
    <w:rsid w:val="00AA4576"/>
    <w:rsid w:val="00AA464F"/>
    <w:rsid w:val="00AA465F"/>
    <w:rsid w:val="00AA4A2C"/>
    <w:rsid w:val="00AA6A6C"/>
    <w:rsid w:val="00AA7C9B"/>
    <w:rsid w:val="00AA7D96"/>
    <w:rsid w:val="00AA7F31"/>
    <w:rsid w:val="00AA7F92"/>
    <w:rsid w:val="00AB06C5"/>
    <w:rsid w:val="00AB07FB"/>
    <w:rsid w:val="00AB0E3F"/>
    <w:rsid w:val="00AB16A8"/>
    <w:rsid w:val="00AB19E0"/>
    <w:rsid w:val="00AB1AD8"/>
    <w:rsid w:val="00AB1BBD"/>
    <w:rsid w:val="00AB215B"/>
    <w:rsid w:val="00AB27FC"/>
    <w:rsid w:val="00AB29CF"/>
    <w:rsid w:val="00AB2A4D"/>
    <w:rsid w:val="00AB2C13"/>
    <w:rsid w:val="00AB2C47"/>
    <w:rsid w:val="00AB2F41"/>
    <w:rsid w:val="00AB35B3"/>
    <w:rsid w:val="00AB3701"/>
    <w:rsid w:val="00AB3D34"/>
    <w:rsid w:val="00AB4661"/>
    <w:rsid w:val="00AB4CA7"/>
    <w:rsid w:val="00AB552B"/>
    <w:rsid w:val="00AB5609"/>
    <w:rsid w:val="00AB57D8"/>
    <w:rsid w:val="00AB5B6A"/>
    <w:rsid w:val="00AB6098"/>
    <w:rsid w:val="00AB6756"/>
    <w:rsid w:val="00AB6765"/>
    <w:rsid w:val="00AC07F9"/>
    <w:rsid w:val="00AC0C9A"/>
    <w:rsid w:val="00AC0F8C"/>
    <w:rsid w:val="00AC1435"/>
    <w:rsid w:val="00AC182D"/>
    <w:rsid w:val="00AC3716"/>
    <w:rsid w:val="00AC4741"/>
    <w:rsid w:val="00AC4937"/>
    <w:rsid w:val="00AC4CA6"/>
    <w:rsid w:val="00AC4FC4"/>
    <w:rsid w:val="00AC51B1"/>
    <w:rsid w:val="00AC560C"/>
    <w:rsid w:val="00AC616A"/>
    <w:rsid w:val="00AC686C"/>
    <w:rsid w:val="00AC68B8"/>
    <w:rsid w:val="00AC6F0C"/>
    <w:rsid w:val="00AC7134"/>
    <w:rsid w:val="00AC7A1C"/>
    <w:rsid w:val="00AC7B8D"/>
    <w:rsid w:val="00AC7DB5"/>
    <w:rsid w:val="00AD0452"/>
    <w:rsid w:val="00AD0F29"/>
    <w:rsid w:val="00AD159F"/>
    <w:rsid w:val="00AD201A"/>
    <w:rsid w:val="00AD3771"/>
    <w:rsid w:val="00AD3CAA"/>
    <w:rsid w:val="00AD3CFE"/>
    <w:rsid w:val="00AD460C"/>
    <w:rsid w:val="00AD4722"/>
    <w:rsid w:val="00AD5DF2"/>
    <w:rsid w:val="00AD6363"/>
    <w:rsid w:val="00AD66AB"/>
    <w:rsid w:val="00AD70A2"/>
    <w:rsid w:val="00AD7974"/>
    <w:rsid w:val="00AD7F2A"/>
    <w:rsid w:val="00AE063F"/>
    <w:rsid w:val="00AE0915"/>
    <w:rsid w:val="00AE1625"/>
    <w:rsid w:val="00AE1B91"/>
    <w:rsid w:val="00AE2220"/>
    <w:rsid w:val="00AE23B4"/>
    <w:rsid w:val="00AE378B"/>
    <w:rsid w:val="00AE5139"/>
    <w:rsid w:val="00AE572F"/>
    <w:rsid w:val="00AE65FE"/>
    <w:rsid w:val="00AE6D7F"/>
    <w:rsid w:val="00AE726D"/>
    <w:rsid w:val="00AF02EC"/>
    <w:rsid w:val="00AF0E2F"/>
    <w:rsid w:val="00AF11F9"/>
    <w:rsid w:val="00AF1364"/>
    <w:rsid w:val="00AF15FA"/>
    <w:rsid w:val="00AF2030"/>
    <w:rsid w:val="00AF30EF"/>
    <w:rsid w:val="00AF372D"/>
    <w:rsid w:val="00AF4477"/>
    <w:rsid w:val="00AF4793"/>
    <w:rsid w:val="00AF4873"/>
    <w:rsid w:val="00AF48AC"/>
    <w:rsid w:val="00AF4C36"/>
    <w:rsid w:val="00AF4DA5"/>
    <w:rsid w:val="00AF59F7"/>
    <w:rsid w:val="00AF5D29"/>
    <w:rsid w:val="00AF60A8"/>
    <w:rsid w:val="00AF637A"/>
    <w:rsid w:val="00AF63E8"/>
    <w:rsid w:val="00AF65AF"/>
    <w:rsid w:val="00AF6AB1"/>
    <w:rsid w:val="00AF6C99"/>
    <w:rsid w:val="00AF7296"/>
    <w:rsid w:val="00AF74AE"/>
    <w:rsid w:val="00AF777E"/>
    <w:rsid w:val="00AF7CFE"/>
    <w:rsid w:val="00AF7D8D"/>
    <w:rsid w:val="00B00A03"/>
    <w:rsid w:val="00B014D7"/>
    <w:rsid w:val="00B01823"/>
    <w:rsid w:val="00B02162"/>
    <w:rsid w:val="00B022B0"/>
    <w:rsid w:val="00B02601"/>
    <w:rsid w:val="00B0289C"/>
    <w:rsid w:val="00B03123"/>
    <w:rsid w:val="00B032BF"/>
    <w:rsid w:val="00B05424"/>
    <w:rsid w:val="00B064CB"/>
    <w:rsid w:val="00B0667E"/>
    <w:rsid w:val="00B06F39"/>
    <w:rsid w:val="00B07877"/>
    <w:rsid w:val="00B07E21"/>
    <w:rsid w:val="00B102B6"/>
    <w:rsid w:val="00B10818"/>
    <w:rsid w:val="00B11317"/>
    <w:rsid w:val="00B12C23"/>
    <w:rsid w:val="00B12E17"/>
    <w:rsid w:val="00B134A3"/>
    <w:rsid w:val="00B148B4"/>
    <w:rsid w:val="00B15C84"/>
    <w:rsid w:val="00B15EC7"/>
    <w:rsid w:val="00B16E2E"/>
    <w:rsid w:val="00B17900"/>
    <w:rsid w:val="00B17E95"/>
    <w:rsid w:val="00B21107"/>
    <w:rsid w:val="00B21C9A"/>
    <w:rsid w:val="00B22E77"/>
    <w:rsid w:val="00B23595"/>
    <w:rsid w:val="00B23650"/>
    <w:rsid w:val="00B24265"/>
    <w:rsid w:val="00B245FB"/>
    <w:rsid w:val="00B24786"/>
    <w:rsid w:val="00B2487B"/>
    <w:rsid w:val="00B2524C"/>
    <w:rsid w:val="00B25DF0"/>
    <w:rsid w:val="00B260AD"/>
    <w:rsid w:val="00B26463"/>
    <w:rsid w:val="00B26CB9"/>
    <w:rsid w:val="00B26D81"/>
    <w:rsid w:val="00B26F6E"/>
    <w:rsid w:val="00B27788"/>
    <w:rsid w:val="00B30693"/>
    <w:rsid w:val="00B306F5"/>
    <w:rsid w:val="00B3140A"/>
    <w:rsid w:val="00B31E65"/>
    <w:rsid w:val="00B32864"/>
    <w:rsid w:val="00B32E37"/>
    <w:rsid w:val="00B32E83"/>
    <w:rsid w:val="00B331DD"/>
    <w:rsid w:val="00B33FC0"/>
    <w:rsid w:val="00B34007"/>
    <w:rsid w:val="00B34577"/>
    <w:rsid w:val="00B34E41"/>
    <w:rsid w:val="00B34FDD"/>
    <w:rsid w:val="00B3500A"/>
    <w:rsid w:val="00B355BC"/>
    <w:rsid w:val="00B359B9"/>
    <w:rsid w:val="00B36D0C"/>
    <w:rsid w:val="00B407A2"/>
    <w:rsid w:val="00B40AC1"/>
    <w:rsid w:val="00B40F94"/>
    <w:rsid w:val="00B41749"/>
    <w:rsid w:val="00B418EB"/>
    <w:rsid w:val="00B426D6"/>
    <w:rsid w:val="00B42B83"/>
    <w:rsid w:val="00B437E0"/>
    <w:rsid w:val="00B44480"/>
    <w:rsid w:val="00B448E1"/>
    <w:rsid w:val="00B44B86"/>
    <w:rsid w:val="00B44E83"/>
    <w:rsid w:val="00B44F5D"/>
    <w:rsid w:val="00B45339"/>
    <w:rsid w:val="00B45764"/>
    <w:rsid w:val="00B465CC"/>
    <w:rsid w:val="00B46B2E"/>
    <w:rsid w:val="00B47CAA"/>
    <w:rsid w:val="00B50487"/>
    <w:rsid w:val="00B505C2"/>
    <w:rsid w:val="00B50775"/>
    <w:rsid w:val="00B50D07"/>
    <w:rsid w:val="00B50DD0"/>
    <w:rsid w:val="00B51B8B"/>
    <w:rsid w:val="00B523DB"/>
    <w:rsid w:val="00B5298A"/>
    <w:rsid w:val="00B5389E"/>
    <w:rsid w:val="00B538A3"/>
    <w:rsid w:val="00B53D57"/>
    <w:rsid w:val="00B54638"/>
    <w:rsid w:val="00B54A08"/>
    <w:rsid w:val="00B552D8"/>
    <w:rsid w:val="00B55A18"/>
    <w:rsid w:val="00B55E5F"/>
    <w:rsid w:val="00B561D0"/>
    <w:rsid w:val="00B5638B"/>
    <w:rsid w:val="00B57F36"/>
    <w:rsid w:val="00B606FD"/>
    <w:rsid w:val="00B60986"/>
    <w:rsid w:val="00B60E3A"/>
    <w:rsid w:val="00B61ABC"/>
    <w:rsid w:val="00B6217B"/>
    <w:rsid w:val="00B622A2"/>
    <w:rsid w:val="00B62624"/>
    <w:rsid w:val="00B631FF"/>
    <w:rsid w:val="00B6381B"/>
    <w:rsid w:val="00B63F12"/>
    <w:rsid w:val="00B641B6"/>
    <w:rsid w:val="00B64701"/>
    <w:rsid w:val="00B647A2"/>
    <w:rsid w:val="00B64897"/>
    <w:rsid w:val="00B64E96"/>
    <w:rsid w:val="00B65D76"/>
    <w:rsid w:val="00B66523"/>
    <w:rsid w:val="00B66707"/>
    <w:rsid w:val="00B66BB7"/>
    <w:rsid w:val="00B671EC"/>
    <w:rsid w:val="00B67EF3"/>
    <w:rsid w:val="00B70409"/>
    <w:rsid w:val="00B71849"/>
    <w:rsid w:val="00B71876"/>
    <w:rsid w:val="00B71CD0"/>
    <w:rsid w:val="00B71DA9"/>
    <w:rsid w:val="00B72096"/>
    <w:rsid w:val="00B72112"/>
    <w:rsid w:val="00B7238A"/>
    <w:rsid w:val="00B72E16"/>
    <w:rsid w:val="00B73594"/>
    <w:rsid w:val="00B73874"/>
    <w:rsid w:val="00B73967"/>
    <w:rsid w:val="00B739B1"/>
    <w:rsid w:val="00B739C9"/>
    <w:rsid w:val="00B7451E"/>
    <w:rsid w:val="00B74A50"/>
    <w:rsid w:val="00B74C29"/>
    <w:rsid w:val="00B75A95"/>
    <w:rsid w:val="00B75F2A"/>
    <w:rsid w:val="00B763C6"/>
    <w:rsid w:val="00B769DC"/>
    <w:rsid w:val="00B76A52"/>
    <w:rsid w:val="00B76AA2"/>
    <w:rsid w:val="00B76D7F"/>
    <w:rsid w:val="00B77220"/>
    <w:rsid w:val="00B77443"/>
    <w:rsid w:val="00B775E3"/>
    <w:rsid w:val="00B77E48"/>
    <w:rsid w:val="00B806A6"/>
    <w:rsid w:val="00B81301"/>
    <w:rsid w:val="00B81522"/>
    <w:rsid w:val="00B81824"/>
    <w:rsid w:val="00B8186D"/>
    <w:rsid w:val="00B81D79"/>
    <w:rsid w:val="00B82C02"/>
    <w:rsid w:val="00B82F20"/>
    <w:rsid w:val="00B83308"/>
    <w:rsid w:val="00B8379C"/>
    <w:rsid w:val="00B83AE9"/>
    <w:rsid w:val="00B84CFF"/>
    <w:rsid w:val="00B85187"/>
    <w:rsid w:val="00B86264"/>
    <w:rsid w:val="00B863FF"/>
    <w:rsid w:val="00B86AA0"/>
    <w:rsid w:val="00B86F79"/>
    <w:rsid w:val="00B879ED"/>
    <w:rsid w:val="00B9022E"/>
    <w:rsid w:val="00B9035E"/>
    <w:rsid w:val="00B905ED"/>
    <w:rsid w:val="00B9097E"/>
    <w:rsid w:val="00B915B7"/>
    <w:rsid w:val="00B91EDD"/>
    <w:rsid w:val="00B91F44"/>
    <w:rsid w:val="00B91FE1"/>
    <w:rsid w:val="00B92930"/>
    <w:rsid w:val="00B92C4E"/>
    <w:rsid w:val="00B92C9C"/>
    <w:rsid w:val="00B92FC6"/>
    <w:rsid w:val="00B93C07"/>
    <w:rsid w:val="00B9457B"/>
    <w:rsid w:val="00B94A36"/>
    <w:rsid w:val="00B9518A"/>
    <w:rsid w:val="00B955E6"/>
    <w:rsid w:val="00B95621"/>
    <w:rsid w:val="00B96013"/>
    <w:rsid w:val="00B960EE"/>
    <w:rsid w:val="00B9624E"/>
    <w:rsid w:val="00B9632C"/>
    <w:rsid w:val="00B96764"/>
    <w:rsid w:val="00B9748F"/>
    <w:rsid w:val="00B97D50"/>
    <w:rsid w:val="00BA01F1"/>
    <w:rsid w:val="00BA06B7"/>
    <w:rsid w:val="00BA0CF0"/>
    <w:rsid w:val="00BA15D3"/>
    <w:rsid w:val="00BA2321"/>
    <w:rsid w:val="00BA2553"/>
    <w:rsid w:val="00BA2F67"/>
    <w:rsid w:val="00BA327D"/>
    <w:rsid w:val="00BA408E"/>
    <w:rsid w:val="00BA44EF"/>
    <w:rsid w:val="00BA47F9"/>
    <w:rsid w:val="00BA49E7"/>
    <w:rsid w:val="00BA4A4B"/>
    <w:rsid w:val="00BA4C2B"/>
    <w:rsid w:val="00BA510E"/>
    <w:rsid w:val="00BA5373"/>
    <w:rsid w:val="00BA57DA"/>
    <w:rsid w:val="00BA6098"/>
    <w:rsid w:val="00BA638E"/>
    <w:rsid w:val="00BA6D82"/>
    <w:rsid w:val="00BA7237"/>
    <w:rsid w:val="00BA72D0"/>
    <w:rsid w:val="00BA72EB"/>
    <w:rsid w:val="00BA75DE"/>
    <w:rsid w:val="00BB0067"/>
    <w:rsid w:val="00BB00AA"/>
    <w:rsid w:val="00BB0A8B"/>
    <w:rsid w:val="00BB0D51"/>
    <w:rsid w:val="00BB144F"/>
    <w:rsid w:val="00BB2837"/>
    <w:rsid w:val="00BB2988"/>
    <w:rsid w:val="00BB2B31"/>
    <w:rsid w:val="00BB356F"/>
    <w:rsid w:val="00BB3C3B"/>
    <w:rsid w:val="00BB3DCC"/>
    <w:rsid w:val="00BB43F5"/>
    <w:rsid w:val="00BB4462"/>
    <w:rsid w:val="00BB44A1"/>
    <w:rsid w:val="00BB4568"/>
    <w:rsid w:val="00BB45AF"/>
    <w:rsid w:val="00BB45CE"/>
    <w:rsid w:val="00BB556D"/>
    <w:rsid w:val="00BB6163"/>
    <w:rsid w:val="00BB61F4"/>
    <w:rsid w:val="00BB6A75"/>
    <w:rsid w:val="00BB7168"/>
    <w:rsid w:val="00BB75C0"/>
    <w:rsid w:val="00BB75FD"/>
    <w:rsid w:val="00BB766E"/>
    <w:rsid w:val="00BC01B7"/>
    <w:rsid w:val="00BC087B"/>
    <w:rsid w:val="00BC08B7"/>
    <w:rsid w:val="00BC0EC9"/>
    <w:rsid w:val="00BC127B"/>
    <w:rsid w:val="00BC1AA7"/>
    <w:rsid w:val="00BC1E91"/>
    <w:rsid w:val="00BC29F0"/>
    <w:rsid w:val="00BC323F"/>
    <w:rsid w:val="00BC333B"/>
    <w:rsid w:val="00BC350D"/>
    <w:rsid w:val="00BC41E1"/>
    <w:rsid w:val="00BC42B0"/>
    <w:rsid w:val="00BC45BE"/>
    <w:rsid w:val="00BC4646"/>
    <w:rsid w:val="00BC49EC"/>
    <w:rsid w:val="00BC4AA3"/>
    <w:rsid w:val="00BC5181"/>
    <w:rsid w:val="00BC5406"/>
    <w:rsid w:val="00BC6121"/>
    <w:rsid w:val="00BC61C8"/>
    <w:rsid w:val="00BC6799"/>
    <w:rsid w:val="00BC6E22"/>
    <w:rsid w:val="00BC78F0"/>
    <w:rsid w:val="00BC7A02"/>
    <w:rsid w:val="00BC7ECC"/>
    <w:rsid w:val="00BD0373"/>
    <w:rsid w:val="00BD0D97"/>
    <w:rsid w:val="00BD0DE4"/>
    <w:rsid w:val="00BD103F"/>
    <w:rsid w:val="00BD120F"/>
    <w:rsid w:val="00BD169F"/>
    <w:rsid w:val="00BD1CB0"/>
    <w:rsid w:val="00BD1EFB"/>
    <w:rsid w:val="00BD23E4"/>
    <w:rsid w:val="00BD2BD5"/>
    <w:rsid w:val="00BD2EE2"/>
    <w:rsid w:val="00BD310D"/>
    <w:rsid w:val="00BD3568"/>
    <w:rsid w:val="00BD3A2A"/>
    <w:rsid w:val="00BD4601"/>
    <w:rsid w:val="00BD46C8"/>
    <w:rsid w:val="00BD4BD1"/>
    <w:rsid w:val="00BD4DE4"/>
    <w:rsid w:val="00BD5566"/>
    <w:rsid w:val="00BD5CFB"/>
    <w:rsid w:val="00BD6226"/>
    <w:rsid w:val="00BD687A"/>
    <w:rsid w:val="00BD69AB"/>
    <w:rsid w:val="00BD73D3"/>
    <w:rsid w:val="00BE0054"/>
    <w:rsid w:val="00BE0353"/>
    <w:rsid w:val="00BE070F"/>
    <w:rsid w:val="00BE086F"/>
    <w:rsid w:val="00BE1796"/>
    <w:rsid w:val="00BE2CF4"/>
    <w:rsid w:val="00BE37F0"/>
    <w:rsid w:val="00BE4B1E"/>
    <w:rsid w:val="00BE4D58"/>
    <w:rsid w:val="00BE576E"/>
    <w:rsid w:val="00BE63A4"/>
    <w:rsid w:val="00BE6B74"/>
    <w:rsid w:val="00BE7867"/>
    <w:rsid w:val="00BF1325"/>
    <w:rsid w:val="00BF1361"/>
    <w:rsid w:val="00BF1A4A"/>
    <w:rsid w:val="00BF24DA"/>
    <w:rsid w:val="00BF31DA"/>
    <w:rsid w:val="00BF3564"/>
    <w:rsid w:val="00BF3B81"/>
    <w:rsid w:val="00BF4B87"/>
    <w:rsid w:val="00BF579C"/>
    <w:rsid w:val="00BF6137"/>
    <w:rsid w:val="00BF6581"/>
    <w:rsid w:val="00BF67AC"/>
    <w:rsid w:val="00BF69EC"/>
    <w:rsid w:val="00BF6FE8"/>
    <w:rsid w:val="00BF7439"/>
    <w:rsid w:val="00BF7640"/>
    <w:rsid w:val="00C0031E"/>
    <w:rsid w:val="00C00340"/>
    <w:rsid w:val="00C0045F"/>
    <w:rsid w:val="00C029E9"/>
    <w:rsid w:val="00C030C3"/>
    <w:rsid w:val="00C03AA6"/>
    <w:rsid w:val="00C0465C"/>
    <w:rsid w:val="00C05104"/>
    <w:rsid w:val="00C05217"/>
    <w:rsid w:val="00C059DB"/>
    <w:rsid w:val="00C07027"/>
    <w:rsid w:val="00C073FC"/>
    <w:rsid w:val="00C07C6B"/>
    <w:rsid w:val="00C07D8C"/>
    <w:rsid w:val="00C10204"/>
    <w:rsid w:val="00C10857"/>
    <w:rsid w:val="00C10A41"/>
    <w:rsid w:val="00C10CEC"/>
    <w:rsid w:val="00C1133E"/>
    <w:rsid w:val="00C11E36"/>
    <w:rsid w:val="00C12050"/>
    <w:rsid w:val="00C1254B"/>
    <w:rsid w:val="00C131C9"/>
    <w:rsid w:val="00C144FA"/>
    <w:rsid w:val="00C14B3C"/>
    <w:rsid w:val="00C14CA7"/>
    <w:rsid w:val="00C151EF"/>
    <w:rsid w:val="00C1533B"/>
    <w:rsid w:val="00C1539A"/>
    <w:rsid w:val="00C15C11"/>
    <w:rsid w:val="00C15E6A"/>
    <w:rsid w:val="00C161FF"/>
    <w:rsid w:val="00C1686F"/>
    <w:rsid w:val="00C175DB"/>
    <w:rsid w:val="00C17765"/>
    <w:rsid w:val="00C17D4A"/>
    <w:rsid w:val="00C20FC7"/>
    <w:rsid w:val="00C212EA"/>
    <w:rsid w:val="00C2179B"/>
    <w:rsid w:val="00C21C70"/>
    <w:rsid w:val="00C224FD"/>
    <w:rsid w:val="00C226DD"/>
    <w:rsid w:val="00C22A31"/>
    <w:rsid w:val="00C22F89"/>
    <w:rsid w:val="00C230A2"/>
    <w:rsid w:val="00C2430E"/>
    <w:rsid w:val="00C248F7"/>
    <w:rsid w:val="00C24D48"/>
    <w:rsid w:val="00C253AC"/>
    <w:rsid w:val="00C256A5"/>
    <w:rsid w:val="00C27051"/>
    <w:rsid w:val="00C272D3"/>
    <w:rsid w:val="00C27747"/>
    <w:rsid w:val="00C27E27"/>
    <w:rsid w:val="00C30148"/>
    <w:rsid w:val="00C3020F"/>
    <w:rsid w:val="00C3040F"/>
    <w:rsid w:val="00C30696"/>
    <w:rsid w:val="00C30B0C"/>
    <w:rsid w:val="00C30CAB"/>
    <w:rsid w:val="00C31AB0"/>
    <w:rsid w:val="00C3227D"/>
    <w:rsid w:val="00C3268D"/>
    <w:rsid w:val="00C32997"/>
    <w:rsid w:val="00C329F6"/>
    <w:rsid w:val="00C32EE4"/>
    <w:rsid w:val="00C32F3C"/>
    <w:rsid w:val="00C33047"/>
    <w:rsid w:val="00C33A02"/>
    <w:rsid w:val="00C33DA5"/>
    <w:rsid w:val="00C33DC5"/>
    <w:rsid w:val="00C34506"/>
    <w:rsid w:val="00C34619"/>
    <w:rsid w:val="00C3509F"/>
    <w:rsid w:val="00C35334"/>
    <w:rsid w:val="00C361AB"/>
    <w:rsid w:val="00C36A8C"/>
    <w:rsid w:val="00C36F73"/>
    <w:rsid w:val="00C37AD4"/>
    <w:rsid w:val="00C37C2D"/>
    <w:rsid w:val="00C40EAA"/>
    <w:rsid w:val="00C40FCD"/>
    <w:rsid w:val="00C41232"/>
    <w:rsid w:val="00C41E81"/>
    <w:rsid w:val="00C4216D"/>
    <w:rsid w:val="00C42865"/>
    <w:rsid w:val="00C428F0"/>
    <w:rsid w:val="00C43199"/>
    <w:rsid w:val="00C43F9F"/>
    <w:rsid w:val="00C44B1A"/>
    <w:rsid w:val="00C4525F"/>
    <w:rsid w:val="00C45DD0"/>
    <w:rsid w:val="00C45FB9"/>
    <w:rsid w:val="00C47713"/>
    <w:rsid w:val="00C50157"/>
    <w:rsid w:val="00C506E1"/>
    <w:rsid w:val="00C50C8D"/>
    <w:rsid w:val="00C50DC9"/>
    <w:rsid w:val="00C50E73"/>
    <w:rsid w:val="00C51538"/>
    <w:rsid w:val="00C51972"/>
    <w:rsid w:val="00C5260D"/>
    <w:rsid w:val="00C52689"/>
    <w:rsid w:val="00C528F2"/>
    <w:rsid w:val="00C53074"/>
    <w:rsid w:val="00C53316"/>
    <w:rsid w:val="00C53467"/>
    <w:rsid w:val="00C5356B"/>
    <w:rsid w:val="00C54309"/>
    <w:rsid w:val="00C544F7"/>
    <w:rsid w:val="00C54A58"/>
    <w:rsid w:val="00C54AF4"/>
    <w:rsid w:val="00C5507F"/>
    <w:rsid w:val="00C550FB"/>
    <w:rsid w:val="00C551F7"/>
    <w:rsid w:val="00C55D28"/>
    <w:rsid w:val="00C55D7D"/>
    <w:rsid w:val="00C56586"/>
    <w:rsid w:val="00C56937"/>
    <w:rsid w:val="00C57229"/>
    <w:rsid w:val="00C575AE"/>
    <w:rsid w:val="00C578D7"/>
    <w:rsid w:val="00C57E9A"/>
    <w:rsid w:val="00C60057"/>
    <w:rsid w:val="00C6018F"/>
    <w:rsid w:val="00C60236"/>
    <w:rsid w:val="00C60BD3"/>
    <w:rsid w:val="00C612E1"/>
    <w:rsid w:val="00C61BFA"/>
    <w:rsid w:val="00C61D81"/>
    <w:rsid w:val="00C6309E"/>
    <w:rsid w:val="00C633EC"/>
    <w:rsid w:val="00C636F8"/>
    <w:rsid w:val="00C64EA1"/>
    <w:rsid w:val="00C652BF"/>
    <w:rsid w:val="00C65571"/>
    <w:rsid w:val="00C65A86"/>
    <w:rsid w:val="00C66027"/>
    <w:rsid w:val="00C6649F"/>
    <w:rsid w:val="00C665E3"/>
    <w:rsid w:val="00C66A00"/>
    <w:rsid w:val="00C671CF"/>
    <w:rsid w:val="00C7084E"/>
    <w:rsid w:val="00C708D9"/>
    <w:rsid w:val="00C715E8"/>
    <w:rsid w:val="00C7182E"/>
    <w:rsid w:val="00C719BB"/>
    <w:rsid w:val="00C72281"/>
    <w:rsid w:val="00C72DC4"/>
    <w:rsid w:val="00C7339B"/>
    <w:rsid w:val="00C73433"/>
    <w:rsid w:val="00C7380C"/>
    <w:rsid w:val="00C74936"/>
    <w:rsid w:val="00C7563F"/>
    <w:rsid w:val="00C75A0A"/>
    <w:rsid w:val="00C75F1A"/>
    <w:rsid w:val="00C76200"/>
    <w:rsid w:val="00C763CF"/>
    <w:rsid w:val="00C76B31"/>
    <w:rsid w:val="00C770F4"/>
    <w:rsid w:val="00C771D7"/>
    <w:rsid w:val="00C7721B"/>
    <w:rsid w:val="00C773EA"/>
    <w:rsid w:val="00C77455"/>
    <w:rsid w:val="00C778F8"/>
    <w:rsid w:val="00C81120"/>
    <w:rsid w:val="00C8152B"/>
    <w:rsid w:val="00C82673"/>
    <w:rsid w:val="00C82F71"/>
    <w:rsid w:val="00C838E0"/>
    <w:rsid w:val="00C83A88"/>
    <w:rsid w:val="00C83B32"/>
    <w:rsid w:val="00C83BBB"/>
    <w:rsid w:val="00C845D7"/>
    <w:rsid w:val="00C84866"/>
    <w:rsid w:val="00C85C12"/>
    <w:rsid w:val="00C85EA3"/>
    <w:rsid w:val="00C863A8"/>
    <w:rsid w:val="00C8667E"/>
    <w:rsid w:val="00C86895"/>
    <w:rsid w:val="00C86C7C"/>
    <w:rsid w:val="00C86E22"/>
    <w:rsid w:val="00C875DC"/>
    <w:rsid w:val="00C87CDD"/>
    <w:rsid w:val="00C90530"/>
    <w:rsid w:val="00C9068A"/>
    <w:rsid w:val="00C909C3"/>
    <w:rsid w:val="00C90EAC"/>
    <w:rsid w:val="00C911BA"/>
    <w:rsid w:val="00C9120E"/>
    <w:rsid w:val="00C9226A"/>
    <w:rsid w:val="00C9260A"/>
    <w:rsid w:val="00C9304D"/>
    <w:rsid w:val="00C937BB"/>
    <w:rsid w:val="00C94981"/>
    <w:rsid w:val="00C94B75"/>
    <w:rsid w:val="00C95522"/>
    <w:rsid w:val="00C958F0"/>
    <w:rsid w:val="00C95E6D"/>
    <w:rsid w:val="00C96159"/>
    <w:rsid w:val="00C96CA2"/>
    <w:rsid w:val="00C97789"/>
    <w:rsid w:val="00CA028E"/>
    <w:rsid w:val="00CA0608"/>
    <w:rsid w:val="00CA1243"/>
    <w:rsid w:val="00CA1F7B"/>
    <w:rsid w:val="00CA2314"/>
    <w:rsid w:val="00CA2857"/>
    <w:rsid w:val="00CA2CC5"/>
    <w:rsid w:val="00CA366C"/>
    <w:rsid w:val="00CA4C8C"/>
    <w:rsid w:val="00CA508C"/>
    <w:rsid w:val="00CA50E3"/>
    <w:rsid w:val="00CA531D"/>
    <w:rsid w:val="00CA57B5"/>
    <w:rsid w:val="00CA590E"/>
    <w:rsid w:val="00CA592F"/>
    <w:rsid w:val="00CA5E3F"/>
    <w:rsid w:val="00CA5F36"/>
    <w:rsid w:val="00CA613B"/>
    <w:rsid w:val="00CA653D"/>
    <w:rsid w:val="00CA6AF8"/>
    <w:rsid w:val="00CA6CA0"/>
    <w:rsid w:val="00CA75F7"/>
    <w:rsid w:val="00CA767F"/>
    <w:rsid w:val="00CA7B5B"/>
    <w:rsid w:val="00CB08A6"/>
    <w:rsid w:val="00CB1BDA"/>
    <w:rsid w:val="00CB1D8F"/>
    <w:rsid w:val="00CB24E6"/>
    <w:rsid w:val="00CB257F"/>
    <w:rsid w:val="00CB2E1E"/>
    <w:rsid w:val="00CB2FBC"/>
    <w:rsid w:val="00CB31B7"/>
    <w:rsid w:val="00CB430B"/>
    <w:rsid w:val="00CB4EFF"/>
    <w:rsid w:val="00CB5146"/>
    <w:rsid w:val="00CB5641"/>
    <w:rsid w:val="00CB5C88"/>
    <w:rsid w:val="00CB6021"/>
    <w:rsid w:val="00CB6843"/>
    <w:rsid w:val="00CB69D3"/>
    <w:rsid w:val="00CB6C4E"/>
    <w:rsid w:val="00CB6C65"/>
    <w:rsid w:val="00CB7F7C"/>
    <w:rsid w:val="00CC003D"/>
    <w:rsid w:val="00CC0927"/>
    <w:rsid w:val="00CC0E03"/>
    <w:rsid w:val="00CC257F"/>
    <w:rsid w:val="00CC2A42"/>
    <w:rsid w:val="00CC2F08"/>
    <w:rsid w:val="00CC3230"/>
    <w:rsid w:val="00CC3DC7"/>
    <w:rsid w:val="00CC3F3C"/>
    <w:rsid w:val="00CC4405"/>
    <w:rsid w:val="00CC4692"/>
    <w:rsid w:val="00CC4B32"/>
    <w:rsid w:val="00CC5164"/>
    <w:rsid w:val="00CC5296"/>
    <w:rsid w:val="00CC6272"/>
    <w:rsid w:val="00CC65E7"/>
    <w:rsid w:val="00CC7027"/>
    <w:rsid w:val="00CC7605"/>
    <w:rsid w:val="00CC7D52"/>
    <w:rsid w:val="00CD0366"/>
    <w:rsid w:val="00CD06B5"/>
    <w:rsid w:val="00CD0ACA"/>
    <w:rsid w:val="00CD0D47"/>
    <w:rsid w:val="00CD11A3"/>
    <w:rsid w:val="00CD1414"/>
    <w:rsid w:val="00CD2426"/>
    <w:rsid w:val="00CD2F69"/>
    <w:rsid w:val="00CD30D1"/>
    <w:rsid w:val="00CD367F"/>
    <w:rsid w:val="00CD37D3"/>
    <w:rsid w:val="00CD4B7F"/>
    <w:rsid w:val="00CD4BDB"/>
    <w:rsid w:val="00CD4CD0"/>
    <w:rsid w:val="00CD4DB6"/>
    <w:rsid w:val="00CD516B"/>
    <w:rsid w:val="00CD53AA"/>
    <w:rsid w:val="00CD6091"/>
    <w:rsid w:val="00CD67CA"/>
    <w:rsid w:val="00CD67F3"/>
    <w:rsid w:val="00CD7741"/>
    <w:rsid w:val="00CE13A3"/>
    <w:rsid w:val="00CE1822"/>
    <w:rsid w:val="00CE1EA2"/>
    <w:rsid w:val="00CE2009"/>
    <w:rsid w:val="00CE20DF"/>
    <w:rsid w:val="00CE2A54"/>
    <w:rsid w:val="00CE2EF9"/>
    <w:rsid w:val="00CE2F10"/>
    <w:rsid w:val="00CE37BB"/>
    <w:rsid w:val="00CE3912"/>
    <w:rsid w:val="00CE3E90"/>
    <w:rsid w:val="00CE3F0A"/>
    <w:rsid w:val="00CE3FCE"/>
    <w:rsid w:val="00CE43B8"/>
    <w:rsid w:val="00CE511D"/>
    <w:rsid w:val="00CE55BF"/>
    <w:rsid w:val="00CE560D"/>
    <w:rsid w:val="00CE5BAE"/>
    <w:rsid w:val="00CE5E31"/>
    <w:rsid w:val="00CE611D"/>
    <w:rsid w:val="00CE6F67"/>
    <w:rsid w:val="00CE718A"/>
    <w:rsid w:val="00CE7235"/>
    <w:rsid w:val="00CF0F30"/>
    <w:rsid w:val="00CF1618"/>
    <w:rsid w:val="00CF21E7"/>
    <w:rsid w:val="00CF2391"/>
    <w:rsid w:val="00CF2A52"/>
    <w:rsid w:val="00CF2CAA"/>
    <w:rsid w:val="00CF2D04"/>
    <w:rsid w:val="00CF339D"/>
    <w:rsid w:val="00CF574A"/>
    <w:rsid w:val="00CF5B24"/>
    <w:rsid w:val="00CF5C2A"/>
    <w:rsid w:val="00CF5ED8"/>
    <w:rsid w:val="00CF642E"/>
    <w:rsid w:val="00CF675F"/>
    <w:rsid w:val="00CF6EDA"/>
    <w:rsid w:val="00CF6FD6"/>
    <w:rsid w:val="00CF79CA"/>
    <w:rsid w:val="00CF79DC"/>
    <w:rsid w:val="00CF7B37"/>
    <w:rsid w:val="00CF7DE7"/>
    <w:rsid w:val="00D006BF"/>
    <w:rsid w:val="00D010D3"/>
    <w:rsid w:val="00D011BB"/>
    <w:rsid w:val="00D017F1"/>
    <w:rsid w:val="00D01D9F"/>
    <w:rsid w:val="00D02A1C"/>
    <w:rsid w:val="00D0337D"/>
    <w:rsid w:val="00D03BDD"/>
    <w:rsid w:val="00D03E8F"/>
    <w:rsid w:val="00D04E12"/>
    <w:rsid w:val="00D05484"/>
    <w:rsid w:val="00D0567C"/>
    <w:rsid w:val="00D05880"/>
    <w:rsid w:val="00D05BBF"/>
    <w:rsid w:val="00D05F14"/>
    <w:rsid w:val="00D06089"/>
    <w:rsid w:val="00D060CA"/>
    <w:rsid w:val="00D06F19"/>
    <w:rsid w:val="00D07A9D"/>
    <w:rsid w:val="00D106DB"/>
    <w:rsid w:val="00D10BE5"/>
    <w:rsid w:val="00D10C90"/>
    <w:rsid w:val="00D10FDF"/>
    <w:rsid w:val="00D11566"/>
    <w:rsid w:val="00D11590"/>
    <w:rsid w:val="00D11CF9"/>
    <w:rsid w:val="00D12186"/>
    <w:rsid w:val="00D12ACA"/>
    <w:rsid w:val="00D12EFB"/>
    <w:rsid w:val="00D13030"/>
    <w:rsid w:val="00D13CD9"/>
    <w:rsid w:val="00D14860"/>
    <w:rsid w:val="00D156F2"/>
    <w:rsid w:val="00D1574E"/>
    <w:rsid w:val="00D15D0D"/>
    <w:rsid w:val="00D15F60"/>
    <w:rsid w:val="00D1622C"/>
    <w:rsid w:val="00D166D5"/>
    <w:rsid w:val="00D1673C"/>
    <w:rsid w:val="00D16FD4"/>
    <w:rsid w:val="00D1718A"/>
    <w:rsid w:val="00D17799"/>
    <w:rsid w:val="00D2066B"/>
    <w:rsid w:val="00D207C5"/>
    <w:rsid w:val="00D20949"/>
    <w:rsid w:val="00D21CAF"/>
    <w:rsid w:val="00D21DB9"/>
    <w:rsid w:val="00D22AB8"/>
    <w:rsid w:val="00D234C0"/>
    <w:rsid w:val="00D23A6A"/>
    <w:rsid w:val="00D23F37"/>
    <w:rsid w:val="00D24603"/>
    <w:rsid w:val="00D24614"/>
    <w:rsid w:val="00D24F69"/>
    <w:rsid w:val="00D251D3"/>
    <w:rsid w:val="00D253C2"/>
    <w:rsid w:val="00D253C7"/>
    <w:rsid w:val="00D253FA"/>
    <w:rsid w:val="00D25A7B"/>
    <w:rsid w:val="00D25AB1"/>
    <w:rsid w:val="00D2620D"/>
    <w:rsid w:val="00D263F9"/>
    <w:rsid w:val="00D27455"/>
    <w:rsid w:val="00D27B6F"/>
    <w:rsid w:val="00D3036B"/>
    <w:rsid w:val="00D318F3"/>
    <w:rsid w:val="00D32E56"/>
    <w:rsid w:val="00D3387A"/>
    <w:rsid w:val="00D339BE"/>
    <w:rsid w:val="00D33B80"/>
    <w:rsid w:val="00D33E1B"/>
    <w:rsid w:val="00D34407"/>
    <w:rsid w:val="00D34566"/>
    <w:rsid w:val="00D34837"/>
    <w:rsid w:val="00D3492E"/>
    <w:rsid w:val="00D35087"/>
    <w:rsid w:val="00D35603"/>
    <w:rsid w:val="00D35C0E"/>
    <w:rsid w:val="00D35C1F"/>
    <w:rsid w:val="00D36A6D"/>
    <w:rsid w:val="00D375B6"/>
    <w:rsid w:val="00D37A81"/>
    <w:rsid w:val="00D40076"/>
    <w:rsid w:val="00D41DBD"/>
    <w:rsid w:val="00D41DD5"/>
    <w:rsid w:val="00D426D2"/>
    <w:rsid w:val="00D429AF"/>
    <w:rsid w:val="00D437DB"/>
    <w:rsid w:val="00D43817"/>
    <w:rsid w:val="00D439A0"/>
    <w:rsid w:val="00D442D2"/>
    <w:rsid w:val="00D445E0"/>
    <w:rsid w:val="00D44764"/>
    <w:rsid w:val="00D44956"/>
    <w:rsid w:val="00D4513C"/>
    <w:rsid w:val="00D45737"/>
    <w:rsid w:val="00D46C56"/>
    <w:rsid w:val="00D46EB1"/>
    <w:rsid w:val="00D47347"/>
    <w:rsid w:val="00D5019F"/>
    <w:rsid w:val="00D50931"/>
    <w:rsid w:val="00D50C51"/>
    <w:rsid w:val="00D515AC"/>
    <w:rsid w:val="00D51F70"/>
    <w:rsid w:val="00D52767"/>
    <w:rsid w:val="00D52AFD"/>
    <w:rsid w:val="00D533DE"/>
    <w:rsid w:val="00D536C5"/>
    <w:rsid w:val="00D537BC"/>
    <w:rsid w:val="00D53F8B"/>
    <w:rsid w:val="00D54095"/>
    <w:rsid w:val="00D54142"/>
    <w:rsid w:val="00D54820"/>
    <w:rsid w:val="00D552C7"/>
    <w:rsid w:val="00D562FE"/>
    <w:rsid w:val="00D57046"/>
    <w:rsid w:val="00D571AB"/>
    <w:rsid w:val="00D5723F"/>
    <w:rsid w:val="00D57825"/>
    <w:rsid w:val="00D57ED3"/>
    <w:rsid w:val="00D60114"/>
    <w:rsid w:val="00D60118"/>
    <w:rsid w:val="00D602AF"/>
    <w:rsid w:val="00D61881"/>
    <w:rsid w:val="00D61D1E"/>
    <w:rsid w:val="00D6259A"/>
    <w:rsid w:val="00D63245"/>
    <w:rsid w:val="00D63294"/>
    <w:rsid w:val="00D636C6"/>
    <w:rsid w:val="00D63B3A"/>
    <w:rsid w:val="00D63BE9"/>
    <w:rsid w:val="00D64F02"/>
    <w:rsid w:val="00D65838"/>
    <w:rsid w:val="00D659A4"/>
    <w:rsid w:val="00D6636E"/>
    <w:rsid w:val="00D664A8"/>
    <w:rsid w:val="00D665BC"/>
    <w:rsid w:val="00D66988"/>
    <w:rsid w:val="00D672D1"/>
    <w:rsid w:val="00D702F4"/>
    <w:rsid w:val="00D704E1"/>
    <w:rsid w:val="00D70632"/>
    <w:rsid w:val="00D7072E"/>
    <w:rsid w:val="00D70FB8"/>
    <w:rsid w:val="00D714A2"/>
    <w:rsid w:val="00D72080"/>
    <w:rsid w:val="00D720F9"/>
    <w:rsid w:val="00D723FA"/>
    <w:rsid w:val="00D72666"/>
    <w:rsid w:val="00D7267F"/>
    <w:rsid w:val="00D729BE"/>
    <w:rsid w:val="00D72B17"/>
    <w:rsid w:val="00D72FC7"/>
    <w:rsid w:val="00D73C4F"/>
    <w:rsid w:val="00D7407F"/>
    <w:rsid w:val="00D7424F"/>
    <w:rsid w:val="00D742A5"/>
    <w:rsid w:val="00D745CE"/>
    <w:rsid w:val="00D74E70"/>
    <w:rsid w:val="00D754A2"/>
    <w:rsid w:val="00D756F2"/>
    <w:rsid w:val="00D76015"/>
    <w:rsid w:val="00D76405"/>
    <w:rsid w:val="00D76673"/>
    <w:rsid w:val="00D77AD6"/>
    <w:rsid w:val="00D77C8B"/>
    <w:rsid w:val="00D8021C"/>
    <w:rsid w:val="00D813AA"/>
    <w:rsid w:val="00D81601"/>
    <w:rsid w:val="00D82C0F"/>
    <w:rsid w:val="00D82D5F"/>
    <w:rsid w:val="00D833F2"/>
    <w:rsid w:val="00D837B4"/>
    <w:rsid w:val="00D83B60"/>
    <w:rsid w:val="00D845C2"/>
    <w:rsid w:val="00D84BB8"/>
    <w:rsid w:val="00D85E6A"/>
    <w:rsid w:val="00D85EE1"/>
    <w:rsid w:val="00D878D3"/>
    <w:rsid w:val="00D90309"/>
    <w:rsid w:val="00D90413"/>
    <w:rsid w:val="00D90733"/>
    <w:rsid w:val="00D909BD"/>
    <w:rsid w:val="00D918D7"/>
    <w:rsid w:val="00D91E6B"/>
    <w:rsid w:val="00D92236"/>
    <w:rsid w:val="00D92291"/>
    <w:rsid w:val="00D924E4"/>
    <w:rsid w:val="00D92D1F"/>
    <w:rsid w:val="00D93D7A"/>
    <w:rsid w:val="00D93D94"/>
    <w:rsid w:val="00D94FF7"/>
    <w:rsid w:val="00D9511C"/>
    <w:rsid w:val="00D96EBF"/>
    <w:rsid w:val="00D975F6"/>
    <w:rsid w:val="00D97BE9"/>
    <w:rsid w:val="00D97D2C"/>
    <w:rsid w:val="00D97D31"/>
    <w:rsid w:val="00DA044E"/>
    <w:rsid w:val="00DA0804"/>
    <w:rsid w:val="00DA097E"/>
    <w:rsid w:val="00DA0C4C"/>
    <w:rsid w:val="00DA15F8"/>
    <w:rsid w:val="00DA16E7"/>
    <w:rsid w:val="00DA16F4"/>
    <w:rsid w:val="00DA1C4F"/>
    <w:rsid w:val="00DA2572"/>
    <w:rsid w:val="00DA2625"/>
    <w:rsid w:val="00DA2918"/>
    <w:rsid w:val="00DA3084"/>
    <w:rsid w:val="00DA30C1"/>
    <w:rsid w:val="00DA3917"/>
    <w:rsid w:val="00DA3B90"/>
    <w:rsid w:val="00DA3E0B"/>
    <w:rsid w:val="00DA3F7A"/>
    <w:rsid w:val="00DA4521"/>
    <w:rsid w:val="00DA4C32"/>
    <w:rsid w:val="00DA50DF"/>
    <w:rsid w:val="00DA526E"/>
    <w:rsid w:val="00DA5F9D"/>
    <w:rsid w:val="00DA6119"/>
    <w:rsid w:val="00DA75C1"/>
    <w:rsid w:val="00DA7991"/>
    <w:rsid w:val="00DB00CD"/>
    <w:rsid w:val="00DB0646"/>
    <w:rsid w:val="00DB0712"/>
    <w:rsid w:val="00DB0F06"/>
    <w:rsid w:val="00DB1131"/>
    <w:rsid w:val="00DB1F38"/>
    <w:rsid w:val="00DB2073"/>
    <w:rsid w:val="00DB2225"/>
    <w:rsid w:val="00DB292B"/>
    <w:rsid w:val="00DB34AA"/>
    <w:rsid w:val="00DB3C31"/>
    <w:rsid w:val="00DB3D8B"/>
    <w:rsid w:val="00DB478F"/>
    <w:rsid w:val="00DB497A"/>
    <w:rsid w:val="00DB55F4"/>
    <w:rsid w:val="00DB5627"/>
    <w:rsid w:val="00DB6204"/>
    <w:rsid w:val="00DC05A2"/>
    <w:rsid w:val="00DC0AA4"/>
    <w:rsid w:val="00DC0BC2"/>
    <w:rsid w:val="00DC0BC3"/>
    <w:rsid w:val="00DC0C30"/>
    <w:rsid w:val="00DC1223"/>
    <w:rsid w:val="00DC17EC"/>
    <w:rsid w:val="00DC1A89"/>
    <w:rsid w:val="00DC1C9D"/>
    <w:rsid w:val="00DC1E9F"/>
    <w:rsid w:val="00DC2B2E"/>
    <w:rsid w:val="00DC2B77"/>
    <w:rsid w:val="00DC306C"/>
    <w:rsid w:val="00DC341B"/>
    <w:rsid w:val="00DC34CE"/>
    <w:rsid w:val="00DC3654"/>
    <w:rsid w:val="00DC3707"/>
    <w:rsid w:val="00DC42B8"/>
    <w:rsid w:val="00DC43ED"/>
    <w:rsid w:val="00DC44FE"/>
    <w:rsid w:val="00DC455C"/>
    <w:rsid w:val="00DC47B3"/>
    <w:rsid w:val="00DC4E5F"/>
    <w:rsid w:val="00DC5EB4"/>
    <w:rsid w:val="00DC6157"/>
    <w:rsid w:val="00DC6836"/>
    <w:rsid w:val="00DC711C"/>
    <w:rsid w:val="00DC741E"/>
    <w:rsid w:val="00DC7EB6"/>
    <w:rsid w:val="00DD00DB"/>
    <w:rsid w:val="00DD0570"/>
    <w:rsid w:val="00DD08E4"/>
    <w:rsid w:val="00DD0A88"/>
    <w:rsid w:val="00DD1248"/>
    <w:rsid w:val="00DD1A60"/>
    <w:rsid w:val="00DD227C"/>
    <w:rsid w:val="00DD28FF"/>
    <w:rsid w:val="00DD2B65"/>
    <w:rsid w:val="00DD2BF0"/>
    <w:rsid w:val="00DD2E24"/>
    <w:rsid w:val="00DD3144"/>
    <w:rsid w:val="00DD3425"/>
    <w:rsid w:val="00DD3DEB"/>
    <w:rsid w:val="00DD44E7"/>
    <w:rsid w:val="00DD4517"/>
    <w:rsid w:val="00DD460C"/>
    <w:rsid w:val="00DD4DB5"/>
    <w:rsid w:val="00DD55E2"/>
    <w:rsid w:val="00DD660C"/>
    <w:rsid w:val="00DD67D3"/>
    <w:rsid w:val="00DD68C6"/>
    <w:rsid w:val="00DD6D65"/>
    <w:rsid w:val="00DD6DD0"/>
    <w:rsid w:val="00DD7661"/>
    <w:rsid w:val="00DD7D63"/>
    <w:rsid w:val="00DE0415"/>
    <w:rsid w:val="00DE18B2"/>
    <w:rsid w:val="00DE1AB7"/>
    <w:rsid w:val="00DE1CFC"/>
    <w:rsid w:val="00DE2CDE"/>
    <w:rsid w:val="00DE2D53"/>
    <w:rsid w:val="00DE3166"/>
    <w:rsid w:val="00DE3EDD"/>
    <w:rsid w:val="00DE421A"/>
    <w:rsid w:val="00DE46D7"/>
    <w:rsid w:val="00DE4BBF"/>
    <w:rsid w:val="00DE58B6"/>
    <w:rsid w:val="00DE5A0E"/>
    <w:rsid w:val="00DE62AD"/>
    <w:rsid w:val="00DE68B4"/>
    <w:rsid w:val="00DE6DEF"/>
    <w:rsid w:val="00DE7607"/>
    <w:rsid w:val="00DF0691"/>
    <w:rsid w:val="00DF0806"/>
    <w:rsid w:val="00DF0C99"/>
    <w:rsid w:val="00DF1188"/>
    <w:rsid w:val="00DF1D2D"/>
    <w:rsid w:val="00DF22FF"/>
    <w:rsid w:val="00DF3084"/>
    <w:rsid w:val="00DF42B4"/>
    <w:rsid w:val="00DF4D7B"/>
    <w:rsid w:val="00DF4E58"/>
    <w:rsid w:val="00DF5D59"/>
    <w:rsid w:val="00DF6090"/>
    <w:rsid w:val="00DF6C6D"/>
    <w:rsid w:val="00DF7766"/>
    <w:rsid w:val="00E00DBA"/>
    <w:rsid w:val="00E01055"/>
    <w:rsid w:val="00E01C1D"/>
    <w:rsid w:val="00E01F67"/>
    <w:rsid w:val="00E02610"/>
    <w:rsid w:val="00E02E65"/>
    <w:rsid w:val="00E03185"/>
    <w:rsid w:val="00E03672"/>
    <w:rsid w:val="00E04304"/>
    <w:rsid w:val="00E048AC"/>
    <w:rsid w:val="00E058F2"/>
    <w:rsid w:val="00E063C6"/>
    <w:rsid w:val="00E067D6"/>
    <w:rsid w:val="00E06850"/>
    <w:rsid w:val="00E069F2"/>
    <w:rsid w:val="00E06F3B"/>
    <w:rsid w:val="00E073F7"/>
    <w:rsid w:val="00E1020A"/>
    <w:rsid w:val="00E10214"/>
    <w:rsid w:val="00E10339"/>
    <w:rsid w:val="00E109A7"/>
    <w:rsid w:val="00E10C63"/>
    <w:rsid w:val="00E10EE4"/>
    <w:rsid w:val="00E110AF"/>
    <w:rsid w:val="00E118BE"/>
    <w:rsid w:val="00E122AD"/>
    <w:rsid w:val="00E127E9"/>
    <w:rsid w:val="00E12AF3"/>
    <w:rsid w:val="00E130B1"/>
    <w:rsid w:val="00E137B5"/>
    <w:rsid w:val="00E139AD"/>
    <w:rsid w:val="00E13F12"/>
    <w:rsid w:val="00E1411B"/>
    <w:rsid w:val="00E1430A"/>
    <w:rsid w:val="00E143CA"/>
    <w:rsid w:val="00E15D81"/>
    <w:rsid w:val="00E1674F"/>
    <w:rsid w:val="00E16CE6"/>
    <w:rsid w:val="00E1712E"/>
    <w:rsid w:val="00E172D4"/>
    <w:rsid w:val="00E1769A"/>
    <w:rsid w:val="00E17DE0"/>
    <w:rsid w:val="00E20314"/>
    <w:rsid w:val="00E20980"/>
    <w:rsid w:val="00E21089"/>
    <w:rsid w:val="00E21519"/>
    <w:rsid w:val="00E21B1F"/>
    <w:rsid w:val="00E21D0D"/>
    <w:rsid w:val="00E22746"/>
    <w:rsid w:val="00E22829"/>
    <w:rsid w:val="00E22925"/>
    <w:rsid w:val="00E230CB"/>
    <w:rsid w:val="00E23FDD"/>
    <w:rsid w:val="00E24A3C"/>
    <w:rsid w:val="00E24A9E"/>
    <w:rsid w:val="00E24D36"/>
    <w:rsid w:val="00E24F4D"/>
    <w:rsid w:val="00E25836"/>
    <w:rsid w:val="00E25DEF"/>
    <w:rsid w:val="00E25F46"/>
    <w:rsid w:val="00E2604E"/>
    <w:rsid w:val="00E26AC1"/>
    <w:rsid w:val="00E27B20"/>
    <w:rsid w:val="00E305D4"/>
    <w:rsid w:val="00E31141"/>
    <w:rsid w:val="00E32408"/>
    <w:rsid w:val="00E32E5E"/>
    <w:rsid w:val="00E33F4F"/>
    <w:rsid w:val="00E33FC7"/>
    <w:rsid w:val="00E34034"/>
    <w:rsid w:val="00E34900"/>
    <w:rsid w:val="00E3518E"/>
    <w:rsid w:val="00E354CD"/>
    <w:rsid w:val="00E35577"/>
    <w:rsid w:val="00E35742"/>
    <w:rsid w:val="00E35BC6"/>
    <w:rsid w:val="00E35C39"/>
    <w:rsid w:val="00E35FB6"/>
    <w:rsid w:val="00E37668"/>
    <w:rsid w:val="00E37EE6"/>
    <w:rsid w:val="00E40EB4"/>
    <w:rsid w:val="00E4157F"/>
    <w:rsid w:val="00E42551"/>
    <w:rsid w:val="00E42816"/>
    <w:rsid w:val="00E42F5F"/>
    <w:rsid w:val="00E434CF"/>
    <w:rsid w:val="00E43C3A"/>
    <w:rsid w:val="00E44B67"/>
    <w:rsid w:val="00E456FA"/>
    <w:rsid w:val="00E457B0"/>
    <w:rsid w:val="00E45A99"/>
    <w:rsid w:val="00E4613E"/>
    <w:rsid w:val="00E461B9"/>
    <w:rsid w:val="00E466AC"/>
    <w:rsid w:val="00E46F8E"/>
    <w:rsid w:val="00E4746A"/>
    <w:rsid w:val="00E4764A"/>
    <w:rsid w:val="00E50189"/>
    <w:rsid w:val="00E50EFF"/>
    <w:rsid w:val="00E5155C"/>
    <w:rsid w:val="00E515EE"/>
    <w:rsid w:val="00E522F5"/>
    <w:rsid w:val="00E52FFD"/>
    <w:rsid w:val="00E530BC"/>
    <w:rsid w:val="00E53202"/>
    <w:rsid w:val="00E537DD"/>
    <w:rsid w:val="00E541A0"/>
    <w:rsid w:val="00E542DD"/>
    <w:rsid w:val="00E550FF"/>
    <w:rsid w:val="00E55A11"/>
    <w:rsid w:val="00E55A9E"/>
    <w:rsid w:val="00E55AF1"/>
    <w:rsid w:val="00E563BB"/>
    <w:rsid w:val="00E5660E"/>
    <w:rsid w:val="00E56737"/>
    <w:rsid w:val="00E56893"/>
    <w:rsid w:val="00E57744"/>
    <w:rsid w:val="00E60640"/>
    <w:rsid w:val="00E607E0"/>
    <w:rsid w:val="00E60806"/>
    <w:rsid w:val="00E610D5"/>
    <w:rsid w:val="00E61272"/>
    <w:rsid w:val="00E61449"/>
    <w:rsid w:val="00E61ABF"/>
    <w:rsid w:val="00E62293"/>
    <w:rsid w:val="00E63239"/>
    <w:rsid w:val="00E63CFC"/>
    <w:rsid w:val="00E63D9B"/>
    <w:rsid w:val="00E64319"/>
    <w:rsid w:val="00E6443F"/>
    <w:rsid w:val="00E6595C"/>
    <w:rsid w:val="00E65A65"/>
    <w:rsid w:val="00E65F33"/>
    <w:rsid w:val="00E665B6"/>
    <w:rsid w:val="00E6669B"/>
    <w:rsid w:val="00E66A9B"/>
    <w:rsid w:val="00E66F9E"/>
    <w:rsid w:val="00E672EA"/>
    <w:rsid w:val="00E674ED"/>
    <w:rsid w:val="00E67920"/>
    <w:rsid w:val="00E7014B"/>
    <w:rsid w:val="00E70518"/>
    <w:rsid w:val="00E70685"/>
    <w:rsid w:val="00E708AF"/>
    <w:rsid w:val="00E70D77"/>
    <w:rsid w:val="00E70D8F"/>
    <w:rsid w:val="00E70EF1"/>
    <w:rsid w:val="00E713C7"/>
    <w:rsid w:val="00E71E66"/>
    <w:rsid w:val="00E7310B"/>
    <w:rsid w:val="00E7364C"/>
    <w:rsid w:val="00E737F4"/>
    <w:rsid w:val="00E742D3"/>
    <w:rsid w:val="00E75613"/>
    <w:rsid w:val="00E75616"/>
    <w:rsid w:val="00E75E38"/>
    <w:rsid w:val="00E7608A"/>
    <w:rsid w:val="00E766F0"/>
    <w:rsid w:val="00E76D6A"/>
    <w:rsid w:val="00E77A7D"/>
    <w:rsid w:val="00E8035E"/>
    <w:rsid w:val="00E80857"/>
    <w:rsid w:val="00E80A6B"/>
    <w:rsid w:val="00E80B9F"/>
    <w:rsid w:val="00E80C8E"/>
    <w:rsid w:val="00E814D3"/>
    <w:rsid w:val="00E81529"/>
    <w:rsid w:val="00E815D2"/>
    <w:rsid w:val="00E81BC4"/>
    <w:rsid w:val="00E81C09"/>
    <w:rsid w:val="00E82176"/>
    <w:rsid w:val="00E822A6"/>
    <w:rsid w:val="00E82423"/>
    <w:rsid w:val="00E82D87"/>
    <w:rsid w:val="00E83B23"/>
    <w:rsid w:val="00E83F81"/>
    <w:rsid w:val="00E84330"/>
    <w:rsid w:val="00E84AC8"/>
    <w:rsid w:val="00E84BBE"/>
    <w:rsid w:val="00E854C3"/>
    <w:rsid w:val="00E85A42"/>
    <w:rsid w:val="00E85F5A"/>
    <w:rsid w:val="00E86316"/>
    <w:rsid w:val="00E868AA"/>
    <w:rsid w:val="00E87249"/>
    <w:rsid w:val="00E877AF"/>
    <w:rsid w:val="00E87CE6"/>
    <w:rsid w:val="00E912FA"/>
    <w:rsid w:val="00E91A8D"/>
    <w:rsid w:val="00E91B02"/>
    <w:rsid w:val="00E92471"/>
    <w:rsid w:val="00E926C6"/>
    <w:rsid w:val="00E92F65"/>
    <w:rsid w:val="00E92F84"/>
    <w:rsid w:val="00E93A7C"/>
    <w:rsid w:val="00E94091"/>
    <w:rsid w:val="00E94634"/>
    <w:rsid w:val="00E94C10"/>
    <w:rsid w:val="00E9527A"/>
    <w:rsid w:val="00E954BC"/>
    <w:rsid w:val="00E95798"/>
    <w:rsid w:val="00E961B9"/>
    <w:rsid w:val="00E968F3"/>
    <w:rsid w:val="00E970CA"/>
    <w:rsid w:val="00E97616"/>
    <w:rsid w:val="00E97EA7"/>
    <w:rsid w:val="00EA01B3"/>
    <w:rsid w:val="00EA0871"/>
    <w:rsid w:val="00EA0F79"/>
    <w:rsid w:val="00EA25EF"/>
    <w:rsid w:val="00EA2B4C"/>
    <w:rsid w:val="00EA2B8D"/>
    <w:rsid w:val="00EA3898"/>
    <w:rsid w:val="00EA3904"/>
    <w:rsid w:val="00EA4A2F"/>
    <w:rsid w:val="00EA52D8"/>
    <w:rsid w:val="00EA5396"/>
    <w:rsid w:val="00EA540B"/>
    <w:rsid w:val="00EA5B7A"/>
    <w:rsid w:val="00EA6C95"/>
    <w:rsid w:val="00EA6FDA"/>
    <w:rsid w:val="00EA7088"/>
    <w:rsid w:val="00EA73F3"/>
    <w:rsid w:val="00EA7A4D"/>
    <w:rsid w:val="00EB0759"/>
    <w:rsid w:val="00EB0FB6"/>
    <w:rsid w:val="00EB107F"/>
    <w:rsid w:val="00EB1848"/>
    <w:rsid w:val="00EB1D73"/>
    <w:rsid w:val="00EB211F"/>
    <w:rsid w:val="00EB2518"/>
    <w:rsid w:val="00EB3844"/>
    <w:rsid w:val="00EB418B"/>
    <w:rsid w:val="00EB426B"/>
    <w:rsid w:val="00EB4A03"/>
    <w:rsid w:val="00EB4C0A"/>
    <w:rsid w:val="00EB4FC6"/>
    <w:rsid w:val="00EB5383"/>
    <w:rsid w:val="00EB53CD"/>
    <w:rsid w:val="00EB5E5E"/>
    <w:rsid w:val="00EB5F54"/>
    <w:rsid w:val="00EB5FDE"/>
    <w:rsid w:val="00EB6416"/>
    <w:rsid w:val="00EB6830"/>
    <w:rsid w:val="00EB68D1"/>
    <w:rsid w:val="00EB6DC1"/>
    <w:rsid w:val="00EB76C4"/>
    <w:rsid w:val="00EB7961"/>
    <w:rsid w:val="00EC0B12"/>
    <w:rsid w:val="00EC1715"/>
    <w:rsid w:val="00EC1EE7"/>
    <w:rsid w:val="00EC2A2C"/>
    <w:rsid w:val="00EC2DC7"/>
    <w:rsid w:val="00EC3E5D"/>
    <w:rsid w:val="00EC5151"/>
    <w:rsid w:val="00EC5907"/>
    <w:rsid w:val="00EC5A4C"/>
    <w:rsid w:val="00EC5BBC"/>
    <w:rsid w:val="00EC735A"/>
    <w:rsid w:val="00EC7B22"/>
    <w:rsid w:val="00ED01DA"/>
    <w:rsid w:val="00ED0576"/>
    <w:rsid w:val="00ED2C24"/>
    <w:rsid w:val="00ED31AE"/>
    <w:rsid w:val="00ED32A5"/>
    <w:rsid w:val="00ED392C"/>
    <w:rsid w:val="00ED3CD8"/>
    <w:rsid w:val="00ED4C6C"/>
    <w:rsid w:val="00ED50AF"/>
    <w:rsid w:val="00ED522A"/>
    <w:rsid w:val="00ED57AA"/>
    <w:rsid w:val="00ED59B2"/>
    <w:rsid w:val="00ED6BF0"/>
    <w:rsid w:val="00ED6FE2"/>
    <w:rsid w:val="00ED7488"/>
    <w:rsid w:val="00ED7815"/>
    <w:rsid w:val="00ED792B"/>
    <w:rsid w:val="00ED7E18"/>
    <w:rsid w:val="00EE0107"/>
    <w:rsid w:val="00EE05FF"/>
    <w:rsid w:val="00EE06F0"/>
    <w:rsid w:val="00EE088C"/>
    <w:rsid w:val="00EE0AAB"/>
    <w:rsid w:val="00EE25DC"/>
    <w:rsid w:val="00EE2DBC"/>
    <w:rsid w:val="00EE388A"/>
    <w:rsid w:val="00EE40B6"/>
    <w:rsid w:val="00EE4882"/>
    <w:rsid w:val="00EE4D82"/>
    <w:rsid w:val="00EE5645"/>
    <w:rsid w:val="00EE5A4E"/>
    <w:rsid w:val="00EE7EC3"/>
    <w:rsid w:val="00EF0781"/>
    <w:rsid w:val="00EF086D"/>
    <w:rsid w:val="00EF0C5E"/>
    <w:rsid w:val="00EF0DC0"/>
    <w:rsid w:val="00EF16BD"/>
    <w:rsid w:val="00EF1A21"/>
    <w:rsid w:val="00EF1B81"/>
    <w:rsid w:val="00EF35A2"/>
    <w:rsid w:val="00EF488F"/>
    <w:rsid w:val="00EF4B32"/>
    <w:rsid w:val="00EF4BE5"/>
    <w:rsid w:val="00EF4E9C"/>
    <w:rsid w:val="00EF507C"/>
    <w:rsid w:val="00EF518B"/>
    <w:rsid w:val="00EF5391"/>
    <w:rsid w:val="00EF5E48"/>
    <w:rsid w:val="00EF5E7A"/>
    <w:rsid w:val="00EF5F12"/>
    <w:rsid w:val="00EF6694"/>
    <w:rsid w:val="00EF6B07"/>
    <w:rsid w:val="00EF6C36"/>
    <w:rsid w:val="00EF73C3"/>
    <w:rsid w:val="00EF759A"/>
    <w:rsid w:val="00EF7655"/>
    <w:rsid w:val="00EF7EB6"/>
    <w:rsid w:val="00F010BF"/>
    <w:rsid w:val="00F010C3"/>
    <w:rsid w:val="00F010FE"/>
    <w:rsid w:val="00F019A3"/>
    <w:rsid w:val="00F0233E"/>
    <w:rsid w:val="00F029B8"/>
    <w:rsid w:val="00F04C02"/>
    <w:rsid w:val="00F05103"/>
    <w:rsid w:val="00F05BAD"/>
    <w:rsid w:val="00F05C68"/>
    <w:rsid w:val="00F064C1"/>
    <w:rsid w:val="00F0652E"/>
    <w:rsid w:val="00F065D3"/>
    <w:rsid w:val="00F06B07"/>
    <w:rsid w:val="00F06CD8"/>
    <w:rsid w:val="00F06E1B"/>
    <w:rsid w:val="00F07450"/>
    <w:rsid w:val="00F07C97"/>
    <w:rsid w:val="00F07ED6"/>
    <w:rsid w:val="00F10825"/>
    <w:rsid w:val="00F10A04"/>
    <w:rsid w:val="00F10B15"/>
    <w:rsid w:val="00F113B3"/>
    <w:rsid w:val="00F11465"/>
    <w:rsid w:val="00F116F3"/>
    <w:rsid w:val="00F11EAB"/>
    <w:rsid w:val="00F11EC2"/>
    <w:rsid w:val="00F122FF"/>
    <w:rsid w:val="00F13778"/>
    <w:rsid w:val="00F13975"/>
    <w:rsid w:val="00F142E0"/>
    <w:rsid w:val="00F143E1"/>
    <w:rsid w:val="00F14464"/>
    <w:rsid w:val="00F14848"/>
    <w:rsid w:val="00F149CA"/>
    <w:rsid w:val="00F153DD"/>
    <w:rsid w:val="00F15DB4"/>
    <w:rsid w:val="00F16071"/>
    <w:rsid w:val="00F16353"/>
    <w:rsid w:val="00F163DA"/>
    <w:rsid w:val="00F164BE"/>
    <w:rsid w:val="00F16767"/>
    <w:rsid w:val="00F17E32"/>
    <w:rsid w:val="00F20180"/>
    <w:rsid w:val="00F201BB"/>
    <w:rsid w:val="00F2031D"/>
    <w:rsid w:val="00F206E1"/>
    <w:rsid w:val="00F20B35"/>
    <w:rsid w:val="00F211EC"/>
    <w:rsid w:val="00F2157B"/>
    <w:rsid w:val="00F2262E"/>
    <w:rsid w:val="00F229EB"/>
    <w:rsid w:val="00F22C1B"/>
    <w:rsid w:val="00F23FD3"/>
    <w:rsid w:val="00F25370"/>
    <w:rsid w:val="00F25400"/>
    <w:rsid w:val="00F254B1"/>
    <w:rsid w:val="00F2587F"/>
    <w:rsid w:val="00F2590F"/>
    <w:rsid w:val="00F25A22"/>
    <w:rsid w:val="00F25F4A"/>
    <w:rsid w:val="00F2689C"/>
    <w:rsid w:val="00F269D7"/>
    <w:rsid w:val="00F27845"/>
    <w:rsid w:val="00F30777"/>
    <w:rsid w:val="00F30ADF"/>
    <w:rsid w:val="00F30BB0"/>
    <w:rsid w:val="00F31310"/>
    <w:rsid w:val="00F3159A"/>
    <w:rsid w:val="00F3173F"/>
    <w:rsid w:val="00F31B8D"/>
    <w:rsid w:val="00F31E61"/>
    <w:rsid w:val="00F323E0"/>
    <w:rsid w:val="00F33145"/>
    <w:rsid w:val="00F3320B"/>
    <w:rsid w:val="00F33273"/>
    <w:rsid w:val="00F34CFB"/>
    <w:rsid w:val="00F34F04"/>
    <w:rsid w:val="00F36352"/>
    <w:rsid w:val="00F36704"/>
    <w:rsid w:val="00F36E61"/>
    <w:rsid w:val="00F36E9A"/>
    <w:rsid w:val="00F3734D"/>
    <w:rsid w:val="00F37586"/>
    <w:rsid w:val="00F376CF"/>
    <w:rsid w:val="00F378A3"/>
    <w:rsid w:val="00F379EC"/>
    <w:rsid w:val="00F417D9"/>
    <w:rsid w:val="00F42290"/>
    <w:rsid w:val="00F42379"/>
    <w:rsid w:val="00F42832"/>
    <w:rsid w:val="00F42C21"/>
    <w:rsid w:val="00F43DAF"/>
    <w:rsid w:val="00F43E02"/>
    <w:rsid w:val="00F4426F"/>
    <w:rsid w:val="00F45F37"/>
    <w:rsid w:val="00F46434"/>
    <w:rsid w:val="00F46B79"/>
    <w:rsid w:val="00F46C64"/>
    <w:rsid w:val="00F46CA7"/>
    <w:rsid w:val="00F4701B"/>
    <w:rsid w:val="00F473B4"/>
    <w:rsid w:val="00F473C5"/>
    <w:rsid w:val="00F479F0"/>
    <w:rsid w:val="00F47A0B"/>
    <w:rsid w:val="00F5059A"/>
    <w:rsid w:val="00F50914"/>
    <w:rsid w:val="00F50B83"/>
    <w:rsid w:val="00F5164D"/>
    <w:rsid w:val="00F51652"/>
    <w:rsid w:val="00F51CA4"/>
    <w:rsid w:val="00F51D9D"/>
    <w:rsid w:val="00F52A2D"/>
    <w:rsid w:val="00F52B2A"/>
    <w:rsid w:val="00F53181"/>
    <w:rsid w:val="00F53385"/>
    <w:rsid w:val="00F53617"/>
    <w:rsid w:val="00F53DCF"/>
    <w:rsid w:val="00F53FF8"/>
    <w:rsid w:val="00F5431E"/>
    <w:rsid w:val="00F54406"/>
    <w:rsid w:val="00F54420"/>
    <w:rsid w:val="00F54DB4"/>
    <w:rsid w:val="00F54F62"/>
    <w:rsid w:val="00F55E16"/>
    <w:rsid w:val="00F56E14"/>
    <w:rsid w:val="00F56F5D"/>
    <w:rsid w:val="00F57944"/>
    <w:rsid w:val="00F57F46"/>
    <w:rsid w:val="00F60702"/>
    <w:rsid w:val="00F607DB"/>
    <w:rsid w:val="00F6086A"/>
    <w:rsid w:val="00F60C26"/>
    <w:rsid w:val="00F61668"/>
    <w:rsid w:val="00F61903"/>
    <w:rsid w:val="00F623E2"/>
    <w:rsid w:val="00F628B9"/>
    <w:rsid w:val="00F628F7"/>
    <w:rsid w:val="00F6356F"/>
    <w:rsid w:val="00F63907"/>
    <w:rsid w:val="00F63CF6"/>
    <w:rsid w:val="00F63DD2"/>
    <w:rsid w:val="00F6413C"/>
    <w:rsid w:val="00F6467D"/>
    <w:rsid w:val="00F648EE"/>
    <w:rsid w:val="00F64B59"/>
    <w:rsid w:val="00F64C41"/>
    <w:rsid w:val="00F651FA"/>
    <w:rsid w:val="00F655A3"/>
    <w:rsid w:val="00F65BB7"/>
    <w:rsid w:val="00F65E2E"/>
    <w:rsid w:val="00F66BAC"/>
    <w:rsid w:val="00F6745C"/>
    <w:rsid w:val="00F70148"/>
    <w:rsid w:val="00F70CA6"/>
    <w:rsid w:val="00F710BB"/>
    <w:rsid w:val="00F7240B"/>
    <w:rsid w:val="00F72575"/>
    <w:rsid w:val="00F7347A"/>
    <w:rsid w:val="00F737EA"/>
    <w:rsid w:val="00F744CE"/>
    <w:rsid w:val="00F747AA"/>
    <w:rsid w:val="00F75083"/>
    <w:rsid w:val="00F75317"/>
    <w:rsid w:val="00F75419"/>
    <w:rsid w:val="00F75E02"/>
    <w:rsid w:val="00F75E88"/>
    <w:rsid w:val="00F75FF1"/>
    <w:rsid w:val="00F763C8"/>
    <w:rsid w:val="00F76761"/>
    <w:rsid w:val="00F76BF6"/>
    <w:rsid w:val="00F76D56"/>
    <w:rsid w:val="00F7768A"/>
    <w:rsid w:val="00F77A26"/>
    <w:rsid w:val="00F77C42"/>
    <w:rsid w:val="00F8016D"/>
    <w:rsid w:val="00F80411"/>
    <w:rsid w:val="00F80921"/>
    <w:rsid w:val="00F80A84"/>
    <w:rsid w:val="00F80D31"/>
    <w:rsid w:val="00F80E6B"/>
    <w:rsid w:val="00F811D4"/>
    <w:rsid w:val="00F81501"/>
    <w:rsid w:val="00F81599"/>
    <w:rsid w:val="00F817FA"/>
    <w:rsid w:val="00F81CDE"/>
    <w:rsid w:val="00F81D8F"/>
    <w:rsid w:val="00F82EC1"/>
    <w:rsid w:val="00F83C40"/>
    <w:rsid w:val="00F83C60"/>
    <w:rsid w:val="00F83D11"/>
    <w:rsid w:val="00F83DBC"/>
    <w:rsid w:val="00F83E28"/>
    <w:rsid w:val="00F8536E"/>
    <w:rsid w:val="00F854FD"/>
    <w:rsid w:val="00F85517"/>
    <w:rsid w:val="00F86061"/>
    <w:rsid w:val="00F86156"/>
    <w:rsid w:val="00F864FD"/>
    <w:rsid w:val="00F8676F"/>
    <w:rsid w:val="00F91454"/>
    <w:rsid w:val="00F91751"/>
    <w:rsid w:val="00F91D39"/>
    <w:rsid w:val="00F9284E"/>
    <w:rsid w:val="00F9291E"/>
    <w:rsid w:val="00F92A3A"/>
    <w:rsid w:val="00F92E87"/>
    <w:rsid w:val="00F93925"/>
    <w:rsid w:val="00F93D18"/>
    <w:rsid w:val="00F94AF7"/>
    <w:rsid w:val="00F94EE9"/>
    <w:rsid w:val="00F9541C"/>
    <w:rsid w:val="00F956E0"/>
    <w:rsid w:val="00F960EC"/>
    <w:rsid w:val="00F973C9"/>
    <w:rsid w:val="00FA0589"/>
    <w:rsid w:val="00FA07B5"/>
    <w:rsid w:val="00FA22B0"/>
    <w:rsid w:val="00FA3343"/>
    <w:rsid w:val="00FA4AE0"/>
    <w:rsid w:val="00FA5000"/>
    <w:rsid w:val="00FA5F03"/>
    <w:rsid w:val="00FA64D2"/>
    <w:rsid w:val="00FA694A"/>
    <w:rsid w:val="00FA6961"/>
    <w:rsid w:val="00FA6FB8"/>
    <w:rsid w:val="00FA711A"/>
    <w:rsid w:val="00FA7515"/>
    <w:rsid w:val="00FA7733"/>
    <w:rsid w:val="00FA77A3"/>
    <w:rsid w:val="00FA783C"/>
    <w:rsid w:val="00FA7E96"/>
    <w:rsid w:val="00FB029F"/>
    <w:rsid w:val="00FB0B7D"/>
    <w:rsid w:val="00FB15BE"/>
    <w:rsid w:val="00FB1B44"/>
    <w:rsid w:val="00FB1B57"/>
    <w:rsid w:val="00FB25AB"/>
    <w:rsid w:val="00FB299F"/>
    <w:rsid w:val="00FB29FF"/>
    <w:rsid w:val="00FB2F8F"/>
    <w:rsid w:val="00FB2FBA"/>
    <w:rsid w:val="00FB31C9"/>
    <w:rsid w:val="00FB47EC"/>
    <w:rsid w:val="00FB492A"/>
    <w:rsid w:val="00FB4B3C"/>
    <w:rsid w:val="00FB5675"/>
    <w:rsid w:val="00FB584B"/>
    <w:rsid w:val="00FB5F3D"/>
    <w:rsid w:val="00FB67C6"/>
    <w:rsid w:val="00FB67DB"/>
    <w:rsid w:val="00FB67E0"/>
    <w:rsid w:val="00FB7917"/>
    <w:rsid w:val="00FC1266"/>
    <w:rsid w:val="00FC1D38"/>
    <w:rsid w:val="00FC2498"/>
    <w:rsid w:val="00FC29A5"/>
    <w:rsid w:val="00FC3F58"/>
    <w:rsid w:val="00FC3F78"/>
    <w:rsid w:val="00FC4B42"/>
    <w:rsid w:val="00FC4B55"/>
    <w:rsid w:val="00FC4D43"/>
    <w:rsid w:val="00FC507C"/>
    <w:rsid w:val="00FC562B"/>
    <w:rsid w:val="00FC66A5"/>
    <w:rsid w:val="00FC6A77"/>
    <w:rsid w:val="00FC6D2F"/>
    <w:rsid w:val="00FC6DAE"/>
    <w:rsid w:val="00FC6E93"/>
    <w:rsid w:val="00FC6F7B"/>
    <w:rsid w:val="00FC7192"/>
    <w:rsid w:val="00FC7E82"/>
    <w:rsid w:val="00FC7EC7"/>
    <w:rsid w:val="00FD01BD"/>
    <w:rsid w:val="00FD0F6B"/>
    <w:rsid w:val="00FD1EF8"/>
    <w:rsid w:val="00FD2A22"/>
    <w:rsid w:val="00FD2A5D"/>
    <w:rsid w:val="00FD2B9A"/>
    <w:rsid w:val="00FD2CD9"/>
    <w:rsid w:val="00FD2F02"/>
    <w:rsid w:val="00FD2F47"/>
    <w:rsid w:val="00FD3036"/>
    <w:rsid w:val="00FD31E2"/>
    <w:rsid w:val="00FD37C3"/>
    <w:rsid w:val="00FD4030"/>
    <w:rsid w:val="00FD468F"/>
    <w:rsid w:val="00FD52FB"/>
    <w:rsid w:val="00FD58D7"/>
    <w:rsid w:val="00FD5F5F"/>
    <w:rsid w:val="00FD60EF"/>
    <w:rsid w:val="00FD6248"/>
    <w:rsid w:val="00FD6253"/>
    <w:rsid w:val="00FD63FA"/>
    <w:rsid w:val="00FD681D"/>
    <w:rsid w:val="00FD6A0B"/>
    <w:rsid w:val="00FD6A5C"/>
    <w:rsid w:val="00FD77F6"/>
    <w:rsid w:val="00FD7A91"/>
    <w:rsid w:val="00FE15DA"/>
    <w:rsid w:val="00FE1DE9"/>
    <w:rsid w:val="00FE2344"/>
    <w:rsid w:val="00FE2392"/>
    <w:rsid w:val="00FE27C8"/>
    <w:rsid w:val="00FE3752"/>
    <w:rsid w:val="00FE3856"/>
    <w:rsid w:val="00FE3AF7"/>
    <w:rsid w:val="00FE3F19"/>
    <w:rsid w:val="00FE3FF9"/>
    <w:rsid w:val="00FE40BE"/>
    <w:rsid w:val="00FE4B1E"/>
    <w:rsid w:val="00FE5293"/>
    <w:rsid w:val="00FE56B0"/>
    <w:rsid w:val="00FE6AEC"/>
    <w:rsid w:val="00FE7404"/>
    <w:rsid w:val="00FE7846"/>
    <w:rsid w:val="00FF0057"/>
    <w:rsid w:val="00FF0B8F"/>
    <w:rsid w:val="00FF0C31"/>
    <w:rsid w:val="00FF13AA"/>
    <w:rsid w:val="00FF16F2"/>
    <w:rsid w:val="00FF278A"/>
    <w:rsid w:val="00FF33D1"/>
    <w:rsid w:val="00FF3B1E"/>
    <w:rsid w:val="00FF4271"/>
    <w:rsid w:val="00FF5873"/>
    <w:rsid w:val="00FF589D"/>
    <w:rsid w:val="00FF7292"/>
    <w:rsid w:val="00FF75E4"/>
    <w:rsid w:val="00FF77D2"/>
    <w:rsid w:val="00FF79F9"/>
    <w:rsid w:val="00FF7A5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CB967073-7C25-4A42-AA3B-8FC5EB776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37AAD"/>
    <w:pPr>
      <w:spacing w:after="0" w:line="276" w:lineRule="auto"/>
      <w:jc w:val="both"/>
    </w:pPr>
  </w:style>
  <w:style w:type="paragraph" w:styleId="Nagwek1">
    <w:name w:val="heading 1"/>
    <w:basedOn w:val="Normalny"/>
    <w:next w:val="Normalny"/>
    <w:link w:val="Nagwek1Znak"/>
    <w:qFormat/>
    <w:rsid w:val="00FD2B9A"/>
    <w:pPr>
      <w:keepNext/>
      <w:keepLines/>
      <w:spacing w:before="240"/>
      <w:outlineLvl w:val="0"/>
    </w:pPr>
    <w:rPr>
      <w:rFonts w:eastAsiaTheme="majorEastAsia" w:cstheme="majorBidi"/>
      <w:b/>
      <w:color w:val="2F5496" w:themeColor="accent1" w:themeShade="BF"/>
      <w:sz w:val="24"/>
      <w:szCs w:val="32"/>
    </w:rPr>
  </w:style>
  <w:style w:type="paragraph" w:styleId="Nagwek2">
    <w:name w:val="heading 2"/>
    <w:basedOn w:val="Normalny"/>
    <w:next w:val="Normalny"/>
    <w:link w:val="Nagwek2Znak"/>
    <w:unhideWhenUsed/>
    <w:qFormat/>
    <w:rsid w:val="008F73C9"/>
    <w:pPr>
      <w:keepNext/>
      <w:keepLines/>
      <w:spacing w:before="40"/>
      <w:outlineLvl w:val="1"/>
    </w:pPr>
    <w:rPr>
      <w:rFonts w:eastAsiaTheme="majorEastAsia" w:cstheme="majorBidi"/>
      <w:b/>
      <w:color w:val="2F5496" w:themeColor="accent1" w:themeShade="BF"/>
      <w:sz w:val="24"/>
      <w:szCs w:val="26"/>
    </w:rPr>
  </w:style>
  <w:style w:type="paragraph" w:styleId="Nagwek3">
    <w:name w:val="heading 3"/>
    <w:basedOn w:val="Normalny"/>
    <w:next w:val="Normalny"/>
    <w:link w:val="Nagwek3Znak"/>
    <w:unhideWhenUsed/>
    <w:qFormat/>
    <w:rsid w:val="004C7ED5"/>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D2B9A"/>
    <w:rPr>
      <w:rFonts w:eastAsiaTheme="majorEastAsia" w:cstheme="majorBidi"/>
      <w:b/>
      <w:color w:val="2F5496" w:themeColor="accent1" w:themeShade="BF"/>
      <w:sz w:val="24"/>
      <w:szCs w:val="32"/>
    </w:rPr>
  </w:style>
  <w:style w:type="character" w:customStyle="1" w:styleId="Nagwek2Znak">
    <w:name w:val="Nagłówek 2 Znak"/>
    <w:basedOn w:val="Domylnaczcionkaakapitu"/>
    <w:link w:val="Nagwek2"/>
    <w:uiPriority w:val="9"/>
    <w:rsid w:val="008F73C9"/>
    <w:rPr>
      <w:rFonts w:eastAsiaTheme="majorEastAsia" w:cstheme="majorBidi"/>
      <w:b/>
      <w:color w:val="2F5496" w:themeColor="accent1" w:themeShade="BF"/>
      <w:sz w:val="24"/>
      <w:szCs w:val="26"/>
    </w:rPr>
  </w:style>
  <w:style w:type="character" w:styleId="Hipercze">
    <w:name w:val="Hyperlink"/>
    <w:basedOn w:val="Domylnaczcionkaakapitu"/>
    <w:uiPriority w:val="99"/>
    <w:unhideWhenUsed/>
    <w:rsid w:val="00FC6F7B"/>
    <w:rPr>
      <w:color w:val="0563C1" w:themeColor="hyperlink"/>
      <w:u w:val="single"/>
    </w:rPr>
  </w:style>
  <w:style w:type="paragraph" w:styleId="Tekstprzypisudolnego">
    <w:name w:val="footnote text"/>
    <w:basedOn w:val="Normalny"/>
    <w:link w:val="TekstprzypisudolnegoZnak"/>
    <w:semiHidden/>
    <w:unhideWhenUsed/>
    <w:rsid w:val="00FC6F7B"/>
    <w:pPr>
      <w:spacing w:line="240" w:lineRule="auto"/>
    </w:pPr>
    <w:rPr>
      <w:sz w:val="20"/>
      <w:szCs w:val="20"/>
    </w:rPr>
  </w:style>
  <w:style w:type="character" w:customStyle="1" w:styleId="TekstprzypisudolnegoZnak">
    <w:name w:val="Tekst przypisu dolnego Znak"/>
    <w:basedOn w:val="Domylnaczcionkaakapitu"/>
    <w:link w:val="Tekstprzypisudolnego"/>
    <w:semiHidden/>
    <w:rsid w:val="00FC6F7B"/>
    <w:rPr>
      <w:sz w:val="20"/>
      <w:szCs w:val="20"/>
    </w:rPr>
  </w:style>
  <w:style w:type="paragraph" w:styleId="Akapitzlist">
    <w:name w:val="List Paragraph"/>
    <w:basedOn w:val="Normalny"/>
    <w:uiPriority w:val="34"/>
    <w:qFormat/>
    <w:rsid w:val="00FC6F7B"/>
    <w:pPr>
      <w:ind w:left="720"/>
      <w:contextualSpacing/>
    </w:pPr>
  </w:style>
  <w:style w:type="character" w:styleId="Odwoanieprzypisudolnego">
    <w:name w:val="footnote reference"/>
    <w:basedOn w:val="Domylnaczcionkaakapitu"/>
    <w:uiPriority w:val="99"/>
    <w:unhideWhenUsed/>
    <w:rsid w:val="00FC6F7B"/>
    <w:rPr>
      <w:vertAlign w:val="superscript"/>
    </w:rPr>
  </w:style>
  <w:style w:type="paragraph" w:styleId="Bezodstpw">
    <w:name w:val="No Spacing"/>
    <w:uiPriority w:val="1"/>
    <w:qFormat/>
    <w:rsid w:val="00556A64"/>
    <w:pPr>
      <w:spacing w:after="0" w:line="240" w:lineRule="auto"/>
    </w:pPr>
  </w:style>
  <w:style w:type="table" w:customStyle="1" w:styleId="Zwykatabela51">
    <w:name w:val="Zwykła tabela 51"/>
    <w:basedOn w:val="Standardowy"/>
    <w:uiPriority w:val="45"/>
    <w:rsid w:val="00556A64"/>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Odwoaniedokomentarza">
    <w:name w:val="annotation reference"/>
    <w:basedOn w:val="Domylnaczcionkaakapitu"/>
    <w:uiPriority w:val="99"/>
    <w:semiHidden/>
    <w:unhideWhenUsed/>
    <w:rsid w:val="00556A64"/>
    <w:rPr>
      <w:sz w:val="16"/>
      <w:szCs w:val="16"/>
    </w:rPr>
  </w:style>
  <w:style w:type="paragraph" w:styleId="Tekstkomentarza">
    <w:name w:val="annotation text"/>
    <w:basedOn w:val="Normalny"/>
    <w:link w:val="TekstkomentarzaZnak"/>
    <w:uiPriority w:val="99"/>
    <w:semiHidden/>
    <w:unhideWhenUsed/>
    <w:rsid w:val="00556A6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56A64"/>
    <w:rPr>
      <w:sz w:val="20"/>
      <w:szCs w:val="20"/>
    </w:rPr>
  </w:style>
  <w:style w:type="paragraph" w:styleId="Tematkomentarza">
    <w:name w:val="annotation subject"/>
    <w:basedOn w:val="Tekstkomentarza"/>
    <w:next w:val="Tekstkomentarza"/>
    <w:link w:val="TematkomentarzaZnak"/>
    <w:uiPriority w:val="99"/>
    <w:semiHidden/>
    <w:unhideWhenUsed/>
    <w:rsid w:val="00556A64"/>
    <w:rPr>
      <w:b/>
      <w:bCs/>
    </w:rPr>
  </w:style>
  <w:style w:type="character" w:customStyle="1" w:styleId="TematkomentarzaZnak">
    <w:name w:val="Temat komentarza Znak"/>
    <w:basedOn w:val="TekstkomentarzaZnak"/>
    <w:link w:val="Tematkomentarza"/>
    <w:uiPriority w:val="99"/>
    <w:semiHidden/>
    <w:rsid w:val="00556A64"/>
    <w:rPr>
      <w:b/>
      <w:bCs/>
      <w:sz w:val="20"/>
      <w:szCs w:val="20"/>
    </w:rPr>
  </w:style>
  <w:style w:type="paragraph" w:styleId="Tekstdymka">
    <w:name w:val="Balloon Text"/>
    <w:basedOn w:val="Normalny"/>
    <w:link w:val="TekstdymkaZnak"/>
    <w:uiPriority w:val="99"/>
    <w:semiHidden/>
    <w:unhideWhenUsed/>
    <w:rsid w:val="00556A64"/>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56A64"/>
    <w:rPr>
      <w:rFonts w:ascii="Segoe UI" w:hAnsi="Segoe UI" w:cs="Segoe UI"/>
      <w:sz w:val="18"/>
      <w:szCs w:val="18"/>
    </w:rPr>
  </w:style>
  <w:style w:type="character" w:customStyle="1" w:styleId="Nagwek3Znak">
    <w:name w:val="Nagłówek 3 Znak"/>
    <w:basedOn w:val="Domylnaczcionkaakapitu"/>
    <w:link w:val="Nagwek3"/>
    <w:uiPriority w:val="9"/>
    <w:rsid w:val="004C7ED5"/>
    <w:rPr>
      <w:rFonts w:asciiTheme="majorHAnsi" w:eastAsiaTheme="majorEastAsia" w:hAnsiTheme="majorHAnsi" w:cstheme="majorBidi"/>
      <w:color w:val="1F3763" w:themeColor="accent1" w:themeShade="7F"/>
      <w:sz w:val="24"/>
      <w:szCs w:val="24"/>
    </w:rPr>
  </w:style>
  <w:style w:type="paragraph" w:styleId="Tytu">
    <w:name w:val="Title"/>
    <w:basedOn w:val="Normalny"/>
    <w:next w:val="Normalny"/>
    <w:link w:val="TytuZnak"/>
    <w:uiPriority w:val="10"/>
    <w:qFormat/>
    <w:rsid w:val="004C7ED5"/>
    <w:pPr>
      <w:spacing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4C7ED5"/>
    <w:rPr>
      <w:rFonts w:asciiTheme="majorHAnsi" w:eastAsiaTheme="majorEastAsia" w:hAnsiTheme="majorHAnsi" w:cstheme="majorBidi"/>
      <w:spacing w:val="-10"/>
      <w:kern w:val="28"/>
      <w:sz w:val="56"/>
      <w:szCs w:val="56"/>
    </w:rPr>
  </w:style>
  <w:style w:type="paragraph" w:styleId="Lista">
    <w:name w:val="List"/>
    <w:basedOn w:val="Normalny"/>
    <w:uiPriority w:val="99"/>
    <w:unhideWhenUsed/>
    <w:rsid w:val="001F7821"/>
    <w:pPr>
      <w:spacing w:after="200"/>
      <w:ind w:left="360" w:hanging="360"/>
      <w:contextualSpacing/>
    </w:pPr>
    <w:rPr>
      <w:rFonts w:ascii="Calibri" w:eastAsia="Calibri" w:hAnsi="Calibri" w:cs="Times New Roman"/>
    </w:rPr>
  </w:style>
  <w:style w:type="character" w:customStyle="1" w:styleId="A4">
    <w:name w:val="A4"/>
    <w:uiPriority w:val="99"/>
    <w:rsid w:val="0014155B"/>
    <w:rPr>
      <w:rFonts w:cs="Lato"/>
      <w:color w:val="000000"/>
    </w:rPr>
  </w:style>
  <w:style w:type="paragraph" w:styleId="Nagwek">
    <w:name w:val="header"/>
    <w:basedOn w:val="Normalny"/>
    <w:link w:val="NagwekZnak"/>
    <w:uiPriority w:val="99"/>
    <w:unhideWhenUsed/>
    <w:rsid w:val="00A66F2F"/>
    <w:pPr>
      <w:tabs>
        <w:tab w:val="center" w:pos="4536"/>
        <w:tab w:val="right" w:pos="9072"/>
      </w:tabs>
      <w:spacing w:line="240" w:lineRule="auto"/>
    </w:pPr>
  </w:style>
  <w:style w:type="character" w:customStyle="1" w:styleId="NagwekZnak">
    <w:name w:val="Nagłówek Znak"/>
    <w:basedOn w:val="Domylnaczcionkaakapitu"/>
    <w:link w:val="Nagwek"/>
    <w:uiPriority w:val="99"/>
    <w:rsid w:val="00A66F2F"/>
  </w:style>
  <w:style w:type="paragraph" w:styleId="Stopka">
    <w:name w:val="footer"/>
    <w:basedOn w:val="Normalny"/>
    <w:link w:val="StopkaZnak"/>
    <w:uiPriority w:val="99"/>
    <w:unhideWhenUsed/>
    <w:rsid w:val="00A66F2F"/>
    <w:pPr>
      <w:tabs>
        <w:tab w:val="center" w:pos="4536"/>
        <w:tab w:val="right" w:pos="9072"/>
      </w:tabs>
      <w:spacing w:line="240" w:lineRule="auto"/>
    </w:pPr>
  </w:style>
  <w:style w:type="character" w:customStyle="1" w:styleId="StopkaZnak">
    <w:name w:val="Stopka Znak"/>
    <w:basedOn w:val="Domylnaczcionkaakapitu"/>
    <w:link w:val="Stopka"/>
    <w:uiPriority w:val="99"/>
    <w:rsid w:val="00A66F2F"/>
  </w:style>
  <w:style w:type="paragraph" w:styleId="Nagwekspisutreci">
    <w:name w:val="TOC Heading"/>
    <w:basedOn w:val="Nagwek1"/>
    <w:next w:val="Normalny"/>
    <w:uiPriority w:val="39"/>
    <w:unhideWhenUsed/>
    <w:qFormat/>
    <w:rsid w:val="005F53CC"/>
    <w:pPr>
      <w:spacing w:line="259" w:lineRule="auto"/>
      <w:outlineLvl w:val="9"/>
    </w:pPr>
    <w:rPr>
      <w:lang w:eastAsia="pl-PL"/>
    </w:rPr>
  </w:style>
  <w:style w:type="paragraph" w:styleId="Spistreci2">
    <w:name w:val="toc 2"/>
    <w:basedOn w:val="Normalny"/>
    <w:next w:val="Normalny"/>
    <w:autoRedefine/>
    <w:uiPriority w:val="39"/>
    <w:unhideWhenUsed/>
    <w:rsid w:val="00B25DF0"/>
    <w:pPr>
      <w:tabs>
        <w:tab w:val="right" w:leader="dot" w:pos="9062"/>
      </w:tabs>
      <w:spacing w:after="100"/>
      <w:ind w:left="220"/>
    </w:pPr>
    <w:rPr>
      <w:noProof/>
    </w:rPr>
  </w:style>
  <w:style w:type="paragraph" w:styleId="Spistreci1">
    <w:name w:val="toc 1"/>
    <w:basedOn w:val="Normalny"/>
    <w:next w:val="Normalny"/>
    <w:autoRedefine/>
    <w:uiPriority w:val="39"/>
    <w:unhideWhenUsed/>
    <w:rsid w:val="00233091"/>
    <w:pPr>
      <w:tabs>
        <w:tab w:val="left" w:pos="440"/>
        <w:tab w:val="right" w:leader="dot" w:pos="9062"/>
      </w:tabs>
      <w:spacing w:after="100"/>
    </w:pPr>
  </w:style>
  <w:style w:type="paragraph" w:styleId="Spistreci3">
    <w:name w:val="toc 3"/>
    <w:basedOn w:val="Normalny"/>
    <w:next w:val="Normalny"/>
    <w:autoRedefine/>
    <w:uiPriority w:val="39"/>
    <w:unhideWhenUsed/>
    <w:rsid w:val="005F53CC"/>
    <w:pPr>
      <w:spacing w:after="100"/>
      <w:ind w:left="440"/>
    </w:pPr>
  </w:style>
  <w:style w:type="table" w:styleId="Tabela-Siatka">
    <w:name w:val="Table Grid"/>
    <w:basedOn w:val="Standardowy"/>
    <w:uiPriority w:val="39"/>
    <w:rsid w:val="00E957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AF30EF"/>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F30EF"/>
    <w:rPr>
      <w:sz w:val="20"/>
      <w:szCs w:val="20"/>
    </w:rPr>
  </w:style>
  <w:style w:type="character" w:styleId="Odwoanieprzypisukocowego">
    <w:name w:val="endnote reference"/>
    <w:basedOn w:val="Domylnaczcionkaakapitu"/>
    <w:uiPriority w:val="99"/>
    <w:semiHidden/>
    <w:unhideWhenUsed/>
    <w:rsid w:val="00AF30EF"/>
    <w:rPr>
      <w:vertAlign w:val="superscript"/>
    </w:rPr>
  </w:style>
  <w:style w:type="table" w:customStyle="1" w:styleId="Tabela-Siatka1">
    <w:name w:val="Tabela - Siatka1"/>
    <w:basedOn w:val="Standardowy"/>
    <w:next w:val="Tabela-Siatka"/>
    <w:uiPriority w:val="39"/>
    <w:rsid w:val="005E0A7C"/>
    <w:pPr>
      <w:widowControl w:val="0"/>
      <w:spacing w:after="0" w:line="240" w:lineRule="auto"/>
    </w:pPr>
    <w:rPr>
      <w:rFonts w:ascii="Microsoft Sans Serif" w:eastAsia="Microsoft Sans Serif" w:hAnsi="Microsoft Sans Serif" w:cs="Microsoft Sans Serif"/>
      <w:sz w:val="24"/>
      <w:szCs w:val="24"/>
      <w:lang w:eastAsia="pl-PL" w:bidi="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D82D5F"/>
    <w:pPr>
      <w:widowControl w:val="0"/>
      <w:spacing w:after="0" w:line="240" w:lineRule="auto"/>
    </w:pPr>
    <w:rPr>
      <w:rFonts w:ascii="Microsoft Sans Serif" w:eastAsia="Microsoft Sans Serif" w:hAnsi="Microsoft Sans Serif" w:cs="Microsoft Sans Serif"/>
      <w:sz w:val="24"/>
      <w:szCs w:val="24"/>
      <w:lang w:eastAsia="pl-PL" w:bidi="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D82D5F"/>
    <w:pPr>
      <w:widowControl w:val="0"/>
      <w:spacing w:after="0" w:line="240" w:lineRule="auto"/>
    </w:pPr>
    <w:rPr>
      <w:rFonts w:ascii="Microsoft Sans Serif" w:eastAsia="Microsoft Sans Serif" w:hAnsi="Microsoft Sans Serif" w:cs="Microsoft Sans Serif"/>
      <w:sz w:val="24"/>
      <w:szCs w:val="24"/>
      <w:lang w:eastAsia="pl-PL" w:bidi="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F23FD3"/>
    <w:pPr>
      <w:widowControl w:val="0"/>
      <w:spacing w:after="0" w:line="240" w:lineRule="auto"/>
    </w:pPr>
    <w:rPr>
      <w:rFonts w:ascii="Microsoft Sans Serif" w:eastAsia="Microsoft Sans Serif" w:hAnsi="Microsoft Sans Serif" w:cs="Microsoft Sans Serif"/>
      <w:sz w:val="24"/>
      <w:szCs w:val="24"/>
      <w:lang w:eastAsia="pl-PL" w:bidi="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2">
    <w:name w:val="Tekst treści (2)_"/>
    <w:basedOn w:val="Domylnaczcionkaakapitu"/>
    <w:link w:val="Teksttreci20"/>
    <w:rsid w:val="00F7347A"/>
    <w:rPr>
      <w:rFonts w:ascii="Times New Roman" w:eastAsia="Times New Roman" w:hAnsi="Times New Roman" w:cs="Times New Roman"/>
      <w:shd w:val="clear" w:color="auto" w:fill="FFFFFF"/>
    </w:rPr>
  </w:style>
  <w:style w:type="paragraph" w:customStyle="1" w:styleId="Teksttreci20">
    <w:name w:val="Tekst treści (2)"/>
    <w:basedOn w:val="Normalny"/>
    <w:link w:val="Teksttreci2"/>
    <w:rsid w:val="00F7347A"/>
    <w:pPr>
      <w:widowControl w:val="0"/>
      <w:shd w:val="clear" w:color="auto" w:fill="FFFFFF"/>
      <w:spacing w:line="379" w:lineRule="exact"/>
      <w:ind w:hanging="420"/>
    </w:pPr>
    <w:rPr>
      <w:rFonts w:ascii="Times New Roman" w:eastAsia="Times New Roman" w:hAnsi="Times New Roman" w:cs="Times New Roman"/>
    </w:rPr>
  </w:style>
  <w:style w:type="table" w:customStyle="1" w:styleId="Tabela-Siatka4">
    <w:name w:val="Tabela - Siatka4"/>
    <w:basedOn w:val="Standardowy"/>
    <w:next w:val="Tabela-Siatka"/>
    <w:uiPriority w:val="39"/>
    <w:rsid w:val="005628F0"/>
    <w:pPr>
      <w:widowControl w:val="0"/>
      <w:spacing w:after="0" w:line="240" w:lineRule="auto"/>
    </w:pPr>
    <w:rPr>
      <w:rFonts w:ascii="Microsoft Sans Serif" w:eastAsia="Microsoft Sans Serif" w:hAnsi="Microsoft Sans Serif" w:cs="Microsoft Sans Serif"/>
      <w:sz w:val="24"/>
      <w:szCs w:val="24"/>
      <w:lang w:eastAsia="pl-PL" w:bidi="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39"/>
    <w:rsid w:val="00A71272"/>
    <w:pPr>
      <w:widowControl w:val="0"/>
      <w:spacing w:after="0" w:line="240" w:lineRule="auto"/>
    </w:pPr>
    <w:rPr>
      <w:rFonts w:ascii="Microsoft Sans Serif" w:eastAsia="Microsoft Sans Serif" w:hAnsi="Microsoft Sans Serif" w:cs="Microsoft Sans Serif"/>
      <w:sz w:val="24"/>
      <w:szCs w:val="24"/>
      <w:lang w:eastAsia="pl-PL" w:bidi="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39"/>
    <w:rsid w:val="00472CAD"/>
    <w:pPr>
      <w:widowControl w:val="0"/>
      <w:spacing w:after="0" w:line="240" w:lineRule="auto"/>
    </w:pPr>
    <w:rPr>
      <w:rFonts w:ascii="Microsoft Sans Serif" w:eastAsia="Microsoft Sans Serif" w:hAnsi="Microsoft Sans Serif" w:cs="Microsoft Sans Serif"/>
      <w:sz w:val="24"/>
      <w:szCs w:val="24"/>
      <w:lang w:eastAsia="pl-PL" w:bidi="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i1jasna">
    <w:name w:val="Grid Table 1 Light"/>
    <w:basedOn w:val="Standardowy"/>
    <w:uiPriority w:val="46"/>
    <w:rsid w:val="005A610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Nierozpoznanawzmianka1">
    <w:name w:val="Nierozpoznana wzmianka1"/>
    <w:basedOn w:val="Domylnaczcionkaakapitu"/>
    <w:uiPriority w:val="99"/>
    <w:semiHidden/>
    <w:unhideWhenUsed/>
    <w:rsid w:val="00CC3230"/>
    <w:rPr>
      <w:color w:val="605E5C"/>
      <w:shd w:val="clear" w:color="auto" w:fill="E1DFDD"/>
    </w:rPr>
  </w:style>
  <w:style w:type="paragraph" w:customStyle="1" w:styleId="Default">
    <w:name w:val="Default"/>
    <w:rsid w:val="001A0FCB"/>
    <w:pPr>
      <w:autoSpaceDE w:val="0"/>
      <w:autoSpaceDN w:val="0"/>
      <w:adjustRightInd w:val="0"/>
      <w:spacing w:after="0" w:line="240" w:lineRule="auto"/>
    </w:pPr>
    <w:rPr>
      <w:rFonts w:ascii="Arial" w:hAnsi="Arial" w:cs="Arial"/>
      <w:color w:val="000000"/>
      <w:sz w:val="24"/>
      <w:szCs w:val="24"/>
    </w:rPr>
  </w:style>
  <w:style w:type="character" w:customStyle="1" w:styleId="Nierozpoznanawzmianka2">
    <w:name w:val="Nierozpoznana wzmianka2"/>
    <w:basedOn w:val="Domylnaczcionkaakapitu"/>
    <w:uiPriority w:val="99"/>
    <w:semiHidden/>
    <w:unhideWhenUsed/>
    <w:rsid w:val="003A715D"/>
    <w:rPr>
      <w:color w:val="605E5C"/>
      <w:shd w:val="clear" w:color="auto" w:fill="E1DFDD"/>
    </w:rPr>
  </w:style>
  <w:style w:type="character" w:customStyle="1" w:styleId="Nierozpoznanawzmianka3">
    <w:name w:val="Nierozpoznana wzmianka3"/>
    <w:basedOn w:val="Domylnaczcionkaakapitu"/>
    <w:uiPriority w:val="99"/>
    <w:semiHidden/>
    <w:unhideWhenUsed/>
    <w:rsid w:val="00206B82"/>
    <w:rPr>
      <w:color w:val="605E5C"/>
      <w:shd w:val="clear" w:color="auto" w:fill="E1DFDD"/>
    </w:rPr>
  </w:style>
  <w:style w:type="character" w:customStyle="1" w:styleId="Znakiprzypiswdolnych">
    <w:name w:val="Znaki przypisów dolnych"/>
    <w:rsid w:val="00B9624E"/>
    <w:rPr>
      <w:vertAlign w:val="superscript"/>
    </w:rPr>
  </w:style>
  <w:style w:type="character" w:customStyle="1" w:styleId="Nierozpoznanawzmianka4">
    <w:name w:val="Nierozpoznana wzmianka4"/>
    <w:basedOn w:val="Domylnaczcionkaakapitu"/>
    <w:uiPriority w:val="99"/>
    <w:semiHidden/>
    <w:unhideWhenUsed/>
    <w:rsid w:val="00B5389E"/>
    <w:rPr>
      <w:color w:val="605E5C"/>
      <w:shd w:val="clear" w:color="auto" w:fill="E1DFDD"/>
    </w:rPr>
  </w:style>
  <w:style w:type="character" w:styleId="Uwydatnienie">
    <w:name w:val="Emphasis"/>
    <w:basedOn w:val="Domylnaczcionkaakapitu"/>
    <w:uiPriority w:val="20"/>
    <w:qFormat/>
    <w:rsid w:val="008421A6"/>
    <w:rPr>
      <w:i/>
      <w:iCs/>
    </w:rPr>
  </w:style>
  <w:style w:type="character" w:customStyle="1" w:styleId="Nierozpoznanawzmianka5">
    <w:name w:val="Nierozpoznana wzmianka5"/>
    <w:basedOn w:val="Domylnaczcionkaakapitu"/>
    <w:uiPriority w:val="99"/>
    <w:semiHidden/>
    <w:unhideWhenUsed/>
    <w:rsid w:val="00883F60"/>
    <w:rPr>
      <w:color w:val="605E5C"/>
      <w:shd w:val="clear" w:color="auto" w:fill="E1DFDD"/>
    </w:rPr>
  </w:style>
  <w:style w:type="character" w:customStyle="1" w:styleId="Nierozpoznanawzmianka6">
    <w:name w:val="Nierozpoznana wzmianka6"/>
    <w:basedOn w:val="Domylnaczcionkaakapitu"/>
    <w:uiPriority w:val="99"/>
    <w:semiHidden/>
    <w:unhideWhenUsed/>
    <w:rsid w:val="0061682C"/>
    <w:rPr>
      <w:color w:val="605E5C"/>
      <w:shd w:val="clear" w:color="auto" w:fill="E1DFDD"/>
    </w:rPr>
  </w:style>
  <w:style w:type="character" w:styleId="Nierozpoznanawzmianka">
    <w:name w:val="Unresolved Mention"/>
    <w:basedOn w:val="Domylnaczcionkaakapitu"/>
    <w:uiPriority w:val="99"/>
    <w:semiHidden/>
    <w:unhideWhenUsed/>
    <w:rsid w:val="004E7F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818452">
      <w:bodyDiv w:val="1"/>
      <w:marLeft w:val="0"/>
      <w:marRight w:val="0"/>
      <w:marTop w:val="0"/>
      <w:marBottom w:val="0"/>
      <w:divBdr>
        <w:top w:val="none" w:sz="0" w:space="0" w:color="auto"/>
        <w:left w:val="none" w:sz="0" w:space="0" w:color="auto"/>
        <w:bottom w:val="none" w:sz="0" w:space="0" w:color="auto"/>
        <w:right w:val="none" w:sz="0" w:space="0" w:color="auto"/>
      </w:divBdr>
    </w:div>
    <w:div w:id="82534808">
      <w:bodyDiv w:val="1"/>
      <w:marLeft w:val="0"/>
      <w:marRight w:val="0"/>
      <w:marTop w:val="0"/>
      <w:marBottom w:val="0"/>
      <w:divBdr>
        <w:top w:val="none" w:sz="0" w:space="0" w:color="auto"/>
        <w:left w:val="none" w:sz="0" w:space="0" w:color="auto"/>
        <w:bottom w:val="none" w:sz="0" w:space="0" w:color="auto"/>
        <w:right w:val="none" w:sz="0" w:space="0" w:color="auto"/>
      </w:divBdr>
    </w:div>
    <w:div w:id="118378395">
      <w:bodyDiv w:val="1"/>
      <w:marLeft w:val="0"/>
      <w:marRight w:val="0"/>
      <w:marTop w:val="0"/>
      <w:marBottom w:val="0"/>
      <w:divBdr>
        <w:top w:val="none" w:sz="0" w:space="0" w:color="auto"/>
        <w:left w:val="none" w:sz="0" w:space="0" w:color="auto"/>
        <w:bottom w:val="none" w:sz="0" w:space="0" w:color="auto"/>
        <w:right w:val="none" w:sz="0" w:space="0" w:color="auto"/>
      </w:divBdr>
    </w:div>
    <w:div w:id="165244492">
      <w:bodyDiv w:val="1"/>
      <w:marLeft w:val="0"/>
      <w:marRight w:val="0"/>
      <w:marTop w:val="0"/>
      <w:marBottom w:val="0"/>
      <w:divBdr>
        <w:top w:val="none" w:sz="0" w:space="0" w:color="auto"/>
        <w:left w:val="none" w:sz="0" w:space="0" w:color="auto"/>
        <w:bottom w:val="none" w:sz="0" w:space="0" w:color="auto"/>
        <w:right w:val="none" w:sz="0" w:space="0" w:color="auto"/>
      </w:divBdr>
    </w:div>
    <w:div w:id="176582931">
      <w:bodyDiv w:val="1"/>
      <w:marLeft w:val="0"/>
      <w:marRight w:val="0"/>
      <w:marTop w:val="0"/>
      <w:marBottom w:val="0"/>
      <w:divBdr>
        <w:top w:val="none" w:sz="0" w:space="0" w:color="auto"/>
        <w:left w:val="none" w:sz="0" w:space="0" w:color="auto"/>
        <w:bottom w:val="none" w:sz="0" w:space="0" w:color="auto"/>
        <w:right w:val="none" w:sz="0" w:space="0" w:color="auto"/>
      </w:divBdr>
    </w:div>
    <w:div w:id="201527550">
      <w:bodyDiv w:val="1"/>
      <w:marLeft w:val="0"/>
      <w:marRight w:val="0"/>
      <w:marTop w:val="0"/>
      <w:marBottom w:val="0"/>
      <w:divBdr>
        <w:top w:val="none" w:sz="0" w:space="0" w:color="auto"/>
        <w:left w:val="none" w:sz="0" w:space="0" w:color="auto"/>
        <w:bottom w:val="none" w:sz="0" w:space="0" w:color="auto"/>
        <w:right w:val="none" w:sz="0" w:space="0" w:color="auto"/>
      </w:divBdr>
    </w:div>
    <w:div w:id="222449269">
      <w:bodyDiv w:val="1"/>
      <w:marLeft w:val="0"/>
      <w:marRight w:val="0"/>
      <w:marTop w:val="0"/>
      <w:marBottom w:val="0"/>
      <w:divBdr>
        <w:top w:val="none" w:sz="0" w:space="0" w:color="auto"/>
        <w:left w:val="none" w:sz="0" w:space="0" w:color="auto"/>
        <w:bottom w:val="none" w:sz="0" w:space="0" w:color="auto"/>
        <w:right w:val="none" w:sz="0" w:space="0" w:color="auto"/>
      </w:divBdr>
    </w:div>
    <w:div w:id="225071768">
      <w:bodyDiv w:val="1"/>
      <w:marLeft w:val="0"/>
      <w:marRight w:val="0"/>
      <w:marTop w:val="0"/>
      <w:marBottom w:val="0"/>
      <w:divBdr>
        <w:top w:val="none" w:sz="0" w:space="0" w:color="auto"/>
        <w:left w:val="none" w:sz="0" w:space="0" w:color="auto"/>
        <w:bottom w:val="none" w:sz="0" w:space="0" w:color="auto"/>
        <w:right w:val="none" w:sz="0" w:space="0" w:color="auto"/>
      </w:divBdr>
    </w:div>
    <w:div w:id="266037248">
      <w:bodyDiv w:val="1"/>
      <w:marLeft w:val="0"/>
      <w:marRight w:val="0"/>
      <w:marTop w:val="0"/>
      <w:marBottom w:val="0"/>
      <w:divBdr>
        <w:top w:val="none" w:sz="0" w:space="0" w:color="auto"/>
        <w:left w:val="none" w:sz="0" w:space="0" w:color="auto"/>
        <w:bottom w:val="none" w:sz="0" w:space="0" w:color="auto"/>
        <w:right w:val="none" w:sz="0" w:space="0" w:color="auto"/>
      </w:divBdr>
    </w:div>
    <w:div w:id="328095615">
      <w:bodyDiv w:val="1"/>
      <w:marLeft w:val="0"/>
      <w:marRight w:val="0"/>
      <w:marTop w:val="0"/>
      <w:marBottom w:val="0"/>
      <w:divBdr>
        <w:top w:val="none" w:sz="0" w:space="0" w:color="auto"/>
        <w:left w:val="none" w:sz="0" w:space="0" w:color="auto"/>
        <w:bottom w:val="none" w:sz="0" w:space="0" w:color="auto"/>
        <w:right w:val="none" w:sz="0" w:space="0" w:color="auto"/>
      </w:divBdr>
    </w:div>
    <w:div w:id="351995818">
      <w:bodyDiv w:val="1"/>
      <w:marLeft w:val="0"/>
      <w:marRight w:val="0"/>
      <w:marTop w:val="0"/>
      <w:marBottom w:val="0"/>
      <w:divBdr>
        <w:top w:val="none" w:sz="0" w:space="0" w:color="auto"/>
        <w:left w:val="none" w:sz="0" w:space="0" w:color="auto"/>
        <w:bottom w:val="none" w:sz="0" w:space="0" w:color="auto"/>
        <w:right w:val="none" w:sz="0" w:space="0" w:color="auto"/>
      </w:divBdr>
    </w:div>
    <w:div w:id="385299395">
      <w:bodyDiv w:val="1"/>
      <w:marLeft w:val="0"/>
      <w:marRight w:val="0"/>
      <w:marTop w:val="0"/>
      <w:marBottom w:val="0"/>
      <w:divBdr>
        <w:top w:val="none" w:sz="0" w:space="0" w:color="auto"/>
        <w:left w:val="none" w:sz="0" w:space="0" w:color="auto"/>
        <w:bottom w:val="none" w:sz="0" w:space="0" w:color="auto"/>
        <w:right w:val="none" w:sz="0" w:space="0" w:color="auto"/>
      </w:divBdr>
    </w:div>
    <w:div w:id="461971405">
      <w:bodyDiv w:val="1"/>
      <w:marLeft w:val="0"/>
      <w:marRight w:val="0"/>
      <w:marTop w:val="0"/>
      <w:marBottom w:val="0"/>
      <w:divBdr>
        <w:top w:val="none" w:sz="0" w:space="0" w:color="auto"/>
        <w:left w:val="none" w:sz="0" w:space="0" w:color="auto"/>
        <w:bottom w:val="none" w:sz="0" w:space="0" w:color="auto"/>
        <w:right w:val="none" w:sz="0" w:space="0" w:color="auto"/>
      </w:divBdr>
    </w:div>
    <w:div w:id="488980408">
      <w:bodyDiv w:val="1"/>
      <w:marLeft w:val="0"/>
      <w:marRight w:val="0"/>
      <w:marTop w:val="0"/>
      <w:marBottom w:val="0"/>
      <w:divBdr>
        <w:top w:val="none" w:sz="0" w:space="0" w:color="auto"/>
        <w:left w:val="none" w:sz="0" w:space="0" w:color="auto"/>
        <w:bottom w:val="none" w:sz="0" w:space="0" w:color="auto"/>
        <w:right w:val="none" w:sz="0" w:space="0" w:color="auto"/>
      </w:divBdr>
    </w:div>
    <w:div w:id="536092097">
      <w:bodyDiv w:val="1"/>
      <w:marLeft w:val="0"/>
      <w:marRight w:val="0"/>
      <w:marTop w:val="0"/>
      <w:marBottom w:val="0"/>
      <w:divBdr>
        <w:top w:val="none" w:sz="0" w:space="0" w:color="auto"/>
        <w:left w:val="none" w:sz="0" w:space="0" w:color="auto"/>
        <w:bottom w:val="none" w:sz="0" w:space="0" w:color="auto"/>
        <w:right w:val="none" w:sz="0" w:space="0" w:color="auto"/>
      </w:divBdr>
    </w:div>
    <w:div w:id="544097264">
      <w:bodyDiv w:val="1"/>
      <w:marLeft w:val="0"/>
      <w:marRight w:val="0"/>
      <w:marTop w:val="0"/>
      <w:marBottom w:val="0"/>
      <w:divBdr>
        <w:top w:val="none" w:sz="0" w:space="0" w:color="auto"/>
        <w:left w:val="none" w:sz="0" w:space="0" w:color="auto"/>
        <w:bottom w:val="none" w:sz="0" w:space="0" w:color="auto"/>
        <w:right w:val="none" w:sz="0" w:space="0" w:color="auto"/>
      </w:divBdr>
    </w:div>
    <w:div w:id="550073270">
      <w:bodyDiv w:val="1"/>
      <w:marLeft w:val="0"/>
      <w:marRight w:val="0"/>
      <w:marTop w:val="0"/>
      <w:marBottom w:val="0"/>
      <w:divBdr>
        <w:top w:val="none" w:sz="0" w:space="0" w:color="auto"/>
        <w:left w:val="none" w:sz="0" w:space="0" w:color="auto"/>
        <w:bottom w:val="none" w:sz="0" w:space="0" w:color="auto"/>
        <w:right w:val="none" w:sz="0" w:space="0" w:color="auto"/>
      </w:divBdr>
    </w:div>
    <w:div w:id="561211926">
      <w:bodyDiv w:val="1"/>
      <w:marLeft w:val="0"/>
      <w:marRight w:val="0"/>
      <w:marTop w:val="0"/>
      <w:marBottom w:val="0"/>
      <w:divBdr>
        <w:top w:val="none" w:sz="0" w:space="0" w:color="auto"/>
        <w:left w:val="none" w:sz="0" w:space="0" w:color="auto"/>
        <w:bottom w:val="none" w:sz="0" w:space="0" w:color="auto"/>
        <w:right w:val="none" w:sz="0" w:space="0" w:color="auto"/>
      </w:divBdr>
    </w:div>
    <w:div w:id="600725360">
      <w:bodyDiv w:val="1"/>
      <w:marLeft w:val="0"/>
      <w:marRight w:val="0"/>
      <w:marTop w:val="0"/>
      <w:marBottom w:val="0"/>
      <w:divBdr>
        <w:top w:val="none" w:sz="0" w:space="0" w:color="auto"/>
        <w:left w:val="none" w:sz="0" w:space="0" w:color="auto"/>
        <w:bottom w:val="none" w:sz="0" w:space="0" w:color="auto"/>
        <w:right w:val="none" w:sz="0" w:space="0" w:color="auto"/>
      </w:divBdr>
    </w:div>
    <w:div w:id="638389412">
      <w:bodyDiv w:val="1"/>
      <w:marLeft w:val="0"/>
      <w:marRight w:val="0"/>
      <w:marTop w:val="0"/>
      <w:marBottom w:val="0"/>
      <w:divBdr>
        <w:top w:val="none" w:sz="0" w:space="0" w:color="auto"/>
        <w:left w:val="none" w:sz="0" w:space="0" w:color="auto"/>
        <w:bottom w:val="none" w:sz="0" w:space="0" w:color="auto"/>
        <w:right w:val="none" w:sz="0" w:space="0" w:color="auto"/>
      </w:divBdr>
    </w:div>
    <w:div w:id="672798853">
      <w:bodyDiv w:val="1"/>
      <w:marLeft w:val="0"/>
      <w:marRight w:val="0"/>
      <w:marTop w:val="0"/>
      <w:marBottom w:val="0"/>
      <w:divBdr>
        <w:top w:val="none" w:sz="0" w:space="0" w:color="auto"/>
        <w:left w:val="none" w:sz="0" w:space="0" w:color="auto"/>
        <w:bottom w:val="none" w:sz="0" w:space="0" w:color="auto"/>
        <w:right w:val="none" w:sz="0" w:space="0" w:color="auto"/>
      </w:divBdr>
    </w:div>
    <w:div w:id="748305066">
      <w:bodyDiv w:val="1"/>
      <w:marLeft w:val="0"/>
      <w:marRight w:val="0"/>
      <w:marTop w:val="0"/>
      <w:marBottom w:val="0"/>
      <w:divBdr>
        <w:top w:val="none" w:sz="0" w:space="0" w:color="auto"/>
        <w:left w:val="none" w:sz="0" w:space="0" w:color="auto"/>
        <w:bottom w:val="none" w:sz="0" w:space="0" w:color="auto"/>
        <w:right w:val="none" w:sz="0" w:space="0" w:color="auto"/>
      </w:divBdr>
    </w:div>
    <w:div w:id="751658507">
      <w:bodyDiv w:val="1"/>
      <w:marLeft w:val="0"/>
      <w:marRight w:val="0"/>
      <w:marTop w:val="0"/>
      <w:marBottom w:val="0"/>
      <w:divBdr>
        <w:top w:val="none" w:sz="0" w:space="0" w:color="auto"/>
        <w:left w:val="none" w:sz="0" w:space="0" w:color="auto"/>
        <w:bottom w:val="none" w:sz="0" w:space="0" w:color="auto"/>
        <w:right w:val="none" w:sz="0" w:space="0" w:color="auto"/>
      </w:divBdr>
    </w:div>
    <w:div w:id="768543096">
      <w:bodyDiv w:val="1"/>
      <w:marLeft w:val="0"/>
      <w:marRight w:val="0"/>
      <w:marTop w:val="0"/>
      <w:marBottom w:val="0"/>
      <w:divBdr>
        <w:top w:val="none" w:sz="0" w:space="0" w:color="auto"/>
        <w:left w:val="none" w:sz="0" w:space="0" w:color="auto"/>
        <w:bottom w:val="none" w:sz="0" w:space="0" w:color="auto"/>
        <w:right w:val="none" w:sz="0" w:space="0" w:color="auto"/>
      </w:divBdr>
    </w:div>
    <w:div w:id="807089531">
      <w:bodyDiv w:val="1"/>
      <w:marLeft w:val="0"/>
      <w:marRight w:val="0"/>
      <w:marTop w:val="0"/>
      <w:marBottom w:val="0"/>
      <w:divBdr>
        <w:top w:val="none" w:sz="0" w:space="0" w:color="auto"/>
        <w:left w:val="none" w:sz="0" w:space="0" w:color="auto"/>
        <w:bottom w:val="none" w:sz="0" w:space="0" w:color="auto"/>
        <w:right w:val="none" w:sz="0" w:space="0" w:color="auto"/>
      </w:divBdr>
    </w:div>
    <w:div w:id="827094630">
      <w:bodyDiv w:val="1"/>
      <w:marLeft w:val="0"/>
      <w:marRight w:val="0"/>
      <w:marTop w:val="0"/>
      <w:marBottom w:val="0"/>
      <w:divBdr>
        <w:top w:val="none" w:sz="0" w:space="0" w:color="auto"/>
        <w:left w:val="none" w:sz="0" w:space="0" w:color="auto"/>
        <w:bottom w:val="none" w:sz="0" w:space="0" w:color="auto"/>
        <w:right w:val="none" w:sz="0" w:space="0" w:color="auto"/>
      </w:divBdr>
    </w:div>
    <w:div w:id="1043410213">
      <w:bodyDiv w:val="1"/>
      <w:marLeft w:val="0"/>
      <w:marRight w:val="0"/>
      <w:marTop w:val="0"/>
      <w:marBottom w:val="0"/>
      <w:divBdr>
        <w:top w:val="none" w:sz="0" w:space="0" w:color="auto"/>
        <w:left w:val="none" w:sz="0" w:space="0" w:color="auto"/>
        <w:bottom w:val="none" w:sz="0" w:space="0" w:color="auto"/>
        <w:right w:val="none" w:sz="0" w:space="0" w:color="auto"/>
      </w:divBdr>
    </w:div>
    <w:div w:id="1045526437">
      <w:bodyDiv w:val="1"/>
      <w:marLeft w:val="0"/>
      <w:marRight w:val="0"/>
      <w:marTop w:val="0"/>
      <w:marBottom w:val="0"/>
      <w:divBdr>
        <w:top w:val="none" w:sz="0" w:space="0" w:color="auto"/>
        <w:left w:val="none" w:sz="0" w:space="0" w:color="auto"/>
        <w:bottom w:val="none" w:sz="0" w:space="0" w:color="auto"/>
        <w:right w:val="none" w:sz="0" w:space="0" w:color="auto"/>
      </w:divBdr>
    </w:div>
    <w:div w:id="1118452101">
      <w:bodyDiv w:val="1"/>
      <w:marLeft w:val="0"/>
      <w:marRight w:val="0"/>
      <w:marTop w:val="0"/>
      <w:marBottom w:val="0"/>
      <w:divBdr>
        <w:top w:val="none" w:sz="0" w:space="0" w:color="auto"/>
        <w:left w:val="none" w:sz="0" w:space="0" w:color="auto"/>
        <w:bottom w:val="none" w:sz="0" w:space="0" w:color="auto"/>
        <w:right w:val="none" w:sz="0" w:space="0" w:color="auto"/>
      </w:divBdr>
    </w:div>
    <w:div w:id="1138306747">
      <w:bodyDiv w:val="1"/>
      <w:marLeft w:val="0"/>
      <w:marRight w:val="0"/>
      <w:marTop w:val="0"/>
      <w:marBottom w:val="0"/>
      <w:divBdr>
        <w:top w:val="none" w:sz="0" w:space="0" w:color="auto"/>
        <w:left w:val="none" w:sz="0" w:space="0" w:color="auto"/>
        <w:bottom w:val="none" w:sz="0" w:space="0" w:color="auto"/>
        <w:right w:val="none" w:sz="0" w:space="0" w:color="auto"/>
      </w:divBdr>
    </w:div>
    <w:div w:id="1214931124">
      <w:bodyDiv w:val="1"/>
      <w:marLeft w:val="0"/>
      <w:marRight w:val="0"/>
      <w:marTop w:val="0"/>
      <w:marBottom w:val="0"/>
      <w:divBdr>
        <w:top w:val="none" w:sz="0" w:space="0" w:color="auto"/>
        <w:left w:val="none" w:sz="0" w:space="0" w:color="auto"/>
        <w:bottom w:val="none" w:sz="0" w:space="0" w:color="auto"/>
        <w:right w:val="none" w:sz="0" w:space="0" w:color="auto"/>
      </w:divBdr>
    </w:div>
    <w:div w:id="1257324403">
      <w:bodyDiv w:val="1"/>
      <w:marLeft w:val="0"/>
      <w:marRight w:val="0"/>
      <w:marTop w:val="0"/>
      <w:marBottom w:val="0"/>
      <w:divBdr>
        <w:top w:val="none" w:sz="0" w:space="0" w:color="auto"/>
        <w:left w:val="none" w:sz="0" w:space="0" w:color="auto"/>
        <w:bottom w:val="none" w:sz="0" w:space="0" w:color="auto"/>
        <w:right w:val="none" w:sz="0" w:space="0" w:color="auto"/>
      </w:divBdr>
    </w:div>
    <w:div w:id="1307007760">
      <w:bodyDiv w:val="1"/>
      <w:marLeft w:val="0"/>
      <w:marRight w:val="0"/>
      <w:marTop w:val="0"/>
      <w:marBottom w:val="0"/>
      <w:divBdr>
        <w:top w:val="none" w:sz="0" w:space="0" w:color="auto"/>
        <w:left w:val="none" w:sz="0" w:space="0" w:color="auto"/>
        <w:bottom w:val="none" w:sz="0" w:space="0" w:color="auto"/>
        <w:right w:val="none" w:sz="0" w:space="0" w:color="auto"/>
      </w:divBdr>
    </w:div>
    <w:div w:id="1358847799">
      <w:bodyDiv w:val="1"/>
      <w:marLeft w:val="0"/>
      <w:marRight w:val="0"/>
      <w:marTop w:val="0"/>
      <w:marBottom w:val="0"/>
      <w:divBdr>
        <w:top w:val="none" w:sz="0" w:space="0" w:color="auto"/>
        <w:left w:val="none" w:sz="0" w:space="0" w:color="auto"/>
        <w:bottom w:val="none" w:sz="0" w:space="0" w:color="auto"/>
        <w:right w:val="none" w:sz="0" w:space="0" w:color="auto"/>
      </w:divBdr>
    </w:div>
    <w:div w:id="1359085993">
      <w:bodyDiv w:val="1"/>
      <w:marLeft w:val="0"/>
      <w:marRight w:val="0"/>
      <w:marTop w:val="0"/>
      <w:marBottom w:val="0"/>
      <w:divBdr>
        <w:top w:val="none" w:sz="0" w:space="0" w:color="auto"/>
        <w:left w:val="none" w:sz="0" w:space="0" w:color="auto"/>
        <w:bottom w:val="none" w:sz="0" w:space="0" w:color="auto"/>
        <w:right w:val="none" w:sz="0" w:space="0" w:color="auto"/>
      </w:divBdr>
    </w:div>
    <w:div w:id="1404646683">
      <w:bodyDiv w:val="1"/>
      <w:marLeft w:val="0"/>
      <w:marRight w:val="0"/>
      <w:marTop w:val="0"/>
      <w:marBottom w:val="0"/>
      <w:divBdr>
        <w:top w:val="none" w:sz="0" w:space="0" w:color="auto"/>
        <w:left w:val="none" w:sz="0" w:space="0" w:color="auto"/>
        <w:bottom w:val="none" w:sz="0" w:space="0" w:color="auto"/>
        <w:right w:val="none" w:sz="0" w:space="0" w:color="auto"/>
      </w:divBdr>
    </w:div>
    <w:div w:id="1420828158">
      <w:bodyDiv w:val="1"/>
      <w:marLeft w:val="0"/>
      <w:marRight w:val="0"/>
      <w:marTop w:val="0"/>
      <w:marBottom w:val="0"/>
      <w:divBdr>
        <w:top w:val="none" w:sz="0" w:space="0" w:color="auto"/>
        <w:left w:val="none" w:sz="0" w:space="0" w:color="auto"/>
        <w:bottom w:val="none" w:sz="0" w:space="0" w:color="auto"/>
        <w:right w:val="none" w:sz="0" w:space="0" w:color="auto"/>
      </w:divBdr>
    </w:div>
    <w:div w:id="1442799839">
      <w:bodyDiv w:val="1"/>
      <w:marLeft w:val="0"/>
      <w:marRight w:val="0"/>
      <w:marTop w:val="0"/>
      <w:marBottom w:val="0"/>
      <w:divBdr>
        <w:top w:val="none" w:sz="0" w:space="0" w:color="auto"/>
        <w:left w:val="none" w:sz="0" w:space="0" w:color="auto"/>
        <w:bottom w:val="none" w:sz="0" w:space="0" w:color="auto"/>
        <w:right w:val="none" w:sz="0" w:space="0" w:color="auto"/>
      </w:divBdr>
    </w:div>
    <w:div w:id="1443303932">
      <w:bodyDiv w:val="1"/>
      <w:marLeft w:val="0"/>
      <w:marRight w:val="0"/>
      <w:marTop w:val="0"/>
      <w:marBottom w:val="0"/>
      <w:divBdr>
        <w:top w:val="none" w:sz="0" w:space="0" w:color="auto"/>
        <w:left w:val="none" w:sz="0" w:space="0" w:color="auto"/>
        <w:bottom w:val="none" w:sz="0" w:space="0" w:color="auto"/>
        <w:right w:val="none" w:sz="0" w:space="0" w:color="auto"/>
      </w:divBdr>
    </w:div>
    <w:div w:id="1461729197">
      <w:bodyDiv w:val="1"/>
      <w:marLeft w:val="0"/>
      <w:marRight w:val="0"/>
      <w:marTop w:val="0"/>
      <w:marBottom w:val="0"/>
      <w:divBdr>
        <w:top w:val="none" w:sz="0" w:space="0" w:color="auto"/>
        <w:left w:val="none" w:sz="0" w:space="0" w:color="auto"/>
        <w:bottom w:val="none" w:sz="0" w:space="0" w:color="auto"/>
        <w:right w:val="none" w:sz="0" w:space="0" w:color="auto"/>
      </w:divBdr>
    </w:div>
    <w:div w:id="1537740471">
      <w:bodyDiv w:val="1"/>
      <w:marLeft w:val="0"/>
      <w:marRight w:val="0"/>
      <w:marTop w:val="0"/>
      <w:marBottom w:val="0"/>
      <w:divBdr>
        <w:top w:val="none" w:sz="0" w:space="0" w:color="auto"/>
        <w:left w:val="none" w:sz="0" w:space="0" w:color="auto"/>
        <w:bottom w:val="none" w:sz="0" w:space="0" w:color="auto"/>
        <w:right w:val="none" w:sz="0" w:space="0" w:color="auto"/>
      </w:divBdr>
    </w:div>
    <w:div w:id="1565334565">
      <w:bodyDiv w:val="1"/>
      <w:marLeft w:val="0"/>
      <w:marRight w:val="0"/>
      <w:marTop w:val="0"/>
      <w:marBottom w:val="0"/>
      <w:divBdr>
        <w:top w:val="none" w:sz="0" w:space="0" w:color="auto"/>
        <w:left w:val="none" w:sz="0" w:space="0" w:color="auto"/>
        <w:bottom w:val="none" w:sz="0" w:space="0" w:color="auto"/>
        <w:right w:val="none" w:sz="0" w:space="0" w:color="auto"/>
      </w:divBdr>
    </w:div>
    <w:div w:id="1643465931">
      <w:bodyDiv w:val="1"/>
      <w:marLeft w:val="0"/>
      <w:marRight w:val="0"/>
      <w:marTop w:val="0"/>
      <w:marBottom w:val="0"/>
      <w:divBdr>
        <w:top w:val="none" w:sz="0" w:space="0" w:color="auto"/>
        <w:left w:val="none" w:sz="0" w:space="0" w:color="auto"/>
        <w:bottom w:val="none" w:sz="0" w:space="0" w:color="auto"/>
        <w:right w:val="none" w:sz="0" w:space="0" w:color="auto"/>
      </w:divBdr>
    </w:div>
    <w:div w:id="1651591913">
      <w:bodyDiv w:val="1"/>
      <w:marLeft w:val="0"/>
      <w:marRight w:val="0"/>
      <w:marTop w:val="0"/>
      <w:marBottom w:val="0"/>
      <w:divBdr>
        <w:top w:val="none" w:sz="0" w:space="0" w:color="auto"/>
        <w:left w:val="none" w:sz="0" w:space="0" w:color="auto"/>
        <w:bottom w:val="none" w:sz="0" w:space="0" w:color="auto"/>
        <w:right w:val="none" w:sz="0" w:space="0" w:color="auto"/>
      </w:divBdr>
    </w:div>
    <w:div w:id="1678000132">
      <w:bodyDiv w:val="1"/>
      <w:marLeft w:val="0"/>
      <w:marRight w:val="0"/>
      <w:marTop w:val="0"/>
      <w:marBottom w:val="0"/>
      <w:divBdr>
        <w:top w:val="none" w:sz="0" w:space="0" w:color="auto"/>
        <w:left w:val="none" w:sz="0" w:space="0" w:color="auto"/>
        <w:bottom w:val="none" w:sz="0" w:space="0" w:color="auto"/>
        <w:right w:val="none" w:sz="0" w:space="0" w:color="auto"/>
      </w:divBdr>
    </w:div>
    <w:div w:id="1681857344">
      <w:bodyDiv w:val="1"/>
      <w:marLeft w:val="0"/>
      <w:marRight w:val="0"/>
      <w:marTop w:val="0"/>
      <w:marBottom w:val="0"/>
      <w:divBdr>
        <w:top w:val="none" w:sz="0" w:space="0" w:color="auto"/>
        <w:left w:val="none" w:sz="0" w:space="0" w:color="auto"/>
        <w:bottom w:val="none" w:sz="0" w:space="0" w:color="auto"/>
        <w:right w:val="none" w:sz="0" w:space="0" w:color="auto"/>
      </w:divBdr>
    </w:div>
    <w:div w:id="1684626895">
      <w:bodyDiv w:val="1"/>
      <w:marLeft w:val="0"/>
      <w:marRight w:val="0"/>
      <w:marTop w:val="0"/>
      <w:marBottom w:val="0"/>
      <w:divBdr>
        <w:top w:val="none" w:sz="0" w:space="0" w:color="auto"/>
        <w:left w:val="none" w:sz="0" w:space="0" w:color="auto"/>
        <w:bottom w:val="none" w:sz="0" w:space="0" w:color="auto"/>
        <w:right w:val="none" w:sz="0" w:space="0" w:color="auto"/>
      </w:divBdr>
    </w:div>
    <w:div w:id="1718966989">
      <w:bodyDiv w:val="1"/>
      <w:marLeft w:val="0"/>
      <w:marRight w:val="0"/>
      <w:marTop w:val="0"/>
      <w:marBottom w:val="0"/>
      <w:divBdr>
        <w:top w:val="none" w:sz="0" w:space="0" w:color="auto"/>
        <w:left w:val="none" w:sz="0" w:space="0" w:color="auto"/>
        <w:bottom w:val="none" w:sz="0" w:space="0" w:color="auto"/>
        <w:right w:val="none" w:sz="0" w:space="0" w:color="auto"/>
      </w:divBdr>
    </w:div>
    <w:div w:id="1726684359">
      <w:bodyDiv w:val="1"/>
      <w:marLeft w:val="0"/>
      <w:marRight w:val="0"/>
      <w:marTop w:val="0"/>
      <w:marBottom w:val="0"/>
      <w:divBdr>
        <w:top w:val="none" w:sz="0" w:space="0" w:color="auto"/>
        <w:left w:val="none" w:sz="0" w:space="0" w:color="auto"/>
        <w:bottom w:val="none" w:sz="0" w:space="0" w:color="auto"/>
        <w:right w:val="none" w:sz="0" w:space="0" w:color="auto"/>
      </w:divBdr>
    </w:div>
    <w:div w:id="1798646361">
      <w:bodyDiv w:val="1"/>
      <w:marLeft w:val="0"/>
      <w:marRight w:val="0"/>
      <w:marTop w:val="0"/>
      <w:marBottom w:val="0"/>
      <w:divBdr>
        <w:top w:val="none" w:sz="0" w:space="0" w:color="auto"/>
        <w:left w:val="none" w:sz="0" w:space="0" w:color="auto"/>
        <w:bottom w:val="none" w:sz="0" w:space="0" w:color="auto"/>
        <w:right w:val="none" w:sz="0" w:space="0" w:color="auto"/>
      </w:divBdr>
    </w:div>
    <w:div w:id="1827087493">
      <w:bodyDiv w:val="1"/>
      <w:marLeft w:val="0"/>
      <w:marRight w:val="0"/>
      <w:marTop w:val="0"/>
      <w:marBottom w:val="0"/>
      <w:divBdr>
        <w:top w:val="none" w:sz="0" w:space="0" w:color="auto"/>
        <w:left w:val="none" w:sz="0" w:space="0" w:color="auto"/>
        <w:bottom w:val="none" w:sz="0" w:space="0" w:color="auto"/>
        <w:right w:val="none" w:sz="0" w:space="0" w:color="auto"/>
      </w:divBdr>
    </w:div>
    <w:div w:id="1842617928">
      <w:bodyDiv w:val="1"/>
      <w:marLeft w:val="0"/>
      <w:marRight w:val="0"/>
      <w:marTop w:val="0"/>
      <w:marBottom w:val="0"/>
      <w:divBdr>
        <w:top w:val="none" w:sz="0" w:space="0" w:color="auto"/>
        <w:left w:val="none" w:sz="0" w:space="0" w:color="auto"/>
        <w:bottom w:val="none" w:sz="0" w:space="0" w:color="auto"/>
        <w:right w:val="none" w:sz="0" w:space="0" w:color="auto"/>
      </w:divBdr>
    </w:div>
    <w:div w:id="1869373750">
      <w:bodyDiv w:val="1"/>
      <w:marLeft w:val="0"/>
      <w:marRight w:val="0"/>
      <w:marTop w:val="0"/>
      <w:marBottom w:val="0"/>
      <w:divBdr>
        <w:top w:val="none" w:sz="0" w:space="0" w:color="auto"/>
        <w:left w:val="none" w:sz="0" w:space="0" w:color="auto"/>
        <w:bottom w:val="none" w:sz="0" w:space="0" w:color="auto"/>
        <w:right w:val="none" w:sz="0" w:space="0" w:color="auto"/>
      </w:divBdr>
    </w:div>
    <w:div w:id="1969968025">
      <w:bodyDiv w:val="1"/>
      <w:marLeft w:val="0"/>
      <w:marRight w:val="0"/>
      <w:marTop w:val="0"/>
      <w:marBottom w:val="0"/>
      <w:divBdr>
        <w:top w:val="none" w:sz="0" w:space="0" w:color="auto"/>
        <w:left w:val="none" w:sz="0" w:space="0" w:color="auto"/>
        <w:bottom w:val="none" w:sz="0" w:space="0" w:color="auto"/>
        <w:right w:val="none" w:sz="0" w:space="0" w:color="auto"/>
      </w:divBdr>
    </w:div>
    <w:div w:id="1970548086">
      <w:bodyDiv w:val="1"/>
      <w:marLeft w:val="0"/>
      <w:marRight w:val="0"/>
      <w:marTop w:val="0"/>
      <w:marBottom w:val="0"/>
      <w:divBdr>
        <w:top w:val="none" w:sz="0" w:space="0" w:color="auto"/>
        <w:left w:val="none" w:sz="0" w:space="0" w:color="auto"/>
        <w:bottom w:val="none" w:sz="0" w:space="0" w:color="auto"/>
        <w:right w:val="none" w:sz="0" w:space="0" w:color="auto"/>
      </w:divBdr>
    </w:div>
    <w:div w:id="2028603506">
      <w:bodyDiv w:val="1"/>
      <w:marLeft w:val="0"/>
      <w:marRight w:val="0"/>
      <w:marTop w:val="0"/>
      <w:marBottom w:val="0"/>
      <w:divBdr>
        <w:top w:val="none" w:sz="0" w:space="0" w:color="auto"/>
        <w:left w:val="none" w:sz="0" w:space="0" w:color="auto"/>
        <w:bottom w:val="none" w:sz="0" w:space="0" w:color="auto"/>
        <w:right w:val="none" w:sz="0" w:space="0" w:color="auto"/>
      </w:divBdr>
    </w:div>
    <w:div w:id="2041860292">
      <w:bodyDiv w:val="1"/>
      <w:marLeft w:val="0"/>
      <w:marRight w:val="0"/>
      <w:marTop w:val="0"/>
      <w:marBottom w:val="0"/>
      <w:divBdr>
        <w:top w:val="none" w:sz="0" w:space="0" w:color="auto"/>
        <w:left w:val="none" w:sz="0" w:space="0" w:color="auto"/>
        <w:bottom w:val="none" w:sz="0" w:space="0" w:color="auto"/>
        <w:right w:val="none" w:sz="0" w:space="0" w:color="auto"/>
      </w:divBdr>
    </w:div>
    <w:div w:id="2070685397">
      <w:bodyDiv w:val="1"/>
      <w:marLeft w:val="0"/>
      <w:marRight w:val="0"/>
      <w:marTop w:val="0"/>
      <w:marBottom w:val="0"/>
      <w:divBdr>
        <w:top w:val="none" w:sz="0" w:space="0" w:color="auto"/>
        <w:left w:val="none" w:sz="0" w:space="0" w:color="auto"/>
        <w:bottom w:val="none" w:sz="0" w:space="0" w:color="auto"/>
        <w:right w:val="none" w:sz="0" w:space="0" w:color="auto"/>
      </w:divBdr>
    </w:div>
    <w:div w:id="2109887863">
      <w:bodyDiv w:val="1"/>
      <w:marLeft w:val="0"/>
      <w:marRight w:val="0"/>
      <w:marTop w:val="0"/>
      <w:marBottom w:val="0"/>
      <w:divBdr>
        <w:top w:val="none" w:sz="0" w:space="0" w:color="auto"/>
        <w:left w:val="none" w:sz="0" w:space="0" w:color="auto"/>
        <w:bottom w:val="none" w:sz="0" w:space="0" w:color="auto"/>
        <w:right w:val="none" w:sz="0" w:space="0" w:color="auto"/>
      </w:divBdr>
    </w:div>
    <w:div w:id="2115637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iop.pl/CIOPPortalWAR/appmanager/ciop/pl?_nfpb=true&amp;_pageLabel=P30001831335539182278&amp;html_tresc_root_id=23201&amp;html_tresc_id=23201&amp;html_klucz=19558" TargetMode="External"/><Relationship Id="rId18" Type="http://schemas.openxmlformats.org/officeDocument/2006/relationships/hyperlink" Target="https://dziennikmz.mz.gov.pl/DUM_MZ/2021/69/akt.pdf" TargetMode="External"/><Relationship Id="rId3" Type="http://schemas.openxmlformats.org/officeDocument/2006/relationships/styles" Target="styles.xml"/><Relationship Id="rId21" Type="http://schemas.openxmlformats.org/officeDocument/2006/relationships/hyperlink" Target="https://www.zus.pl/baza-wiedzy/statystyka/opracowania-tematyczne/absencja-chorobowa" TargetMode="Externa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https://mpz.mz.gov.pl/wp-content/uploads/sites/4/2019/05/mpz_choroby_ukladu_kostno_miesniowego_woj_zachodniopomorskie.pdf"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pimr.pl/artykul.php?a=696,%20%5bdost&#281;p" TargetMode="External"/><Relationship Id="rId20" Type="http://schemas.openxmlformats.org/officeDocument/2006/relationships/hyperlink" Target="https://www.zus.pl/documents/10182/39590/Absencja+chorobowa_raport_2021.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solidarnosc.org.pl/aktualnosci/wiadomosci/kraj/item/20856-choroby-ukladu-miesniowo-szkieletowego-zwiazane-z-praca" TargetMode="External"/><Relationship Id="rId23" Type="http://schemas.openxmlformats.org/officeDocument/2006/relationships/footer" Target="footer1.xml"/><Relationship Id="rId10" Type="http://schemas.openxmlformats.org/officeDocument/2006/relationships/hyperlink" Target="https://ifizjoterapia.pl/word/13/j%C4%85dro+mia%C5%BCd%C5%BCyste" TargetMode="External"/><Relationship Id="rId19" Type="http://schemas.openxmlformats.org/officeDocument/2006/relationships/hyperlink" Target="https://www.gov.pl/web/zdrowie/zdrowa-przyszlosc-ramy-strategiczne-rozwoju-systemu-ochrony-zdrowia-na-lata-2021-2027-z-perspektywa-do-2030" TargetMode="External"/><Relationship Id="rId4" Type="http://schemas.openxmlformats.org/officeDocument/2006/relationships/settings" Target="settings.xml"/><Relationship Id="rId9" Type="http://schemas.openxmlformats.org/officeDocument/2006/relationships/hyperlink" Target="https://ifizjoterapia.pl/word/59/przepuklina" TargetMode="External"/><Relationship Id="rId14" Type="http://schemas.openxmlformats.org/officeDocument/2006/relationships/hyperlink" Target="https://www.mp.pl/bol/wytyczne/74639" TargetMode="External"/><Relationship Id="rId22"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yadda.icm.edu.pl/baztech/element/bwmeta1.element.baztech-24b4c834-7f4b-4878-8e44-d6cdbc1b0005?q=bwmeta1.element.baztech-cdf299ed-e047-49b7-b25d-aaf976a7da9f;4&amp;qt=CHILDREN-STATELESS" TargetMode="External"/><Relationship Id="rId13" Type="http://schemas.openxmlformats.org/officeDocument/2006/relationships/hyperlink" Target="https://dziennikmz.mz.gov.pl/DUM_MZ/2021/69/akt.pdf" TargetMode="External"/><Relationship Id="rId18" Type="http://schemas.openxmlformats.org/officeDocument/2006/relationships/hyperlink" Target="https://mpz.mz.gov.pl/wp-content/uploads/sites/4/2019/05/mpz_choroby_ukladu_kostno_miesniowego_woj_zachodniopomorskie.pdf" TargetMode="External"/><Relationship Id="rId3" Type="http://schemas.openxmlformats.org/officeDocument/2006/relationships/hyperlink" Target="https://podyplomie.pl/publish/system/articles/pdfarticles/000/010/812/original/Strony_od_MpD_2011_12-7.pdf?1468584310" TargetMode="External"/><Relationship Id="rId21" Type="http://schemas.openxmlformats.org/officeDocument/2006/relationships/hyperlink" Target="https://www.zus.pl/documents/10182/39590/Absencja+chorobowa+w+2022+roku.pdf/3b513577-14ff-b305-c027-057185113d4b?t=1690961887922" TargetMode="External"/><Relationship Id="rId7" Type="http://schemas.openxmlformats.org/officeDocument/2006/relationships/hyperlink" Target="https://m.ciop.pl/CIOPPortalWAR/file/74209/201410311957&amp;BP_3_2014_s25_29.pdf" TargetMode="External"/><Relationship Id="rId12" Type="http://schemas.openxmlformats.org/officeDocument/2006/relationships/hyperlink" Target="https://mpz.mz.gov.pl/wp-content/uploads/sites/4/2019/05/mpz_choroby_ukladu_kostno_miesniowego_woj_zachodniopomorskie.pdf" TargetMode="External"/><Relationship Id="rId17" Type="http://schemas.openxmlformats.org/officeDocument/2006/relationships/hyperlink" Target="https://basiw.mz.gov.pl/mapy-informacje/mapa-2022-2026/analizy/epidemiologia/epidemiologia-wersja-polska-gbd/" TargetMode="External"/><Relationship Id="rId2" Type="http://schemas.openxmlformats.org/officeDocument/2006/relationships/hyperlink" Target="https://www.mp.pl/bol/wytyczne/74639,bol-krzyza" TargetMode="External"/><Relationship Id="rId16" Type="http://schemas.openxmlformats.org/officeDocument/2006/relationships/hyperlink" Target="https://dziennikmz.mz.gov.pl/DUM_MZ/2021/69/akt.pdf" TargetMode="External"/><Relationship Id="rId20" Type="http://schemas.openxmlformats.org/officeDocument/2006/relationships/hyperlink" Target="https://www.zus.pl/baza-wiedzy/statystyka/opracowania-tematyczne/absencja-chorobowa" TargetMode="External"/><Relationship Id="rId1" Type="http://schemas.openxmlformats.org/officeDocument/2006/relationships/hyperlink" Target="http://pimr.pl/artykul.php?a=696" TargetMode="External"/><Relationship Id="rId6" Type="http://schemas.openxmlformats.org/officeDocument/2006/relationships/hyperlink" Target="http://pimr.pl/artykul.php?a=696" TargetMode="External"/><Relationship Id="rId11" Type="http://schemas.openxmlformats.org/officeDocument/2006/relationships/hyperlink" Target="https://szczecin.stat.gov.pl/opracowania-biezace/opracowania-sygnalne/ludnosc/stan-i-ruch-naturalny-ludnosci-w-wojewodztwie-zachodniopomorskim-w-2022-r-informacja-sygnalna,1,16.html" TargetMode="External"/><Relationship Id="rId24" Type="http://schemas.openxmlformats.org/officeDocument/2006/relationships/hyperlink" Target="https://szczecin.stat.gov.pl/opracowania-biezace/opracowania-sygnalne/praca-wynagrodzenie/aktywnosc-ekonomiczna-ludnosci-w-wojewodztwie-zachodniopomorskim-w-4-kwartale-2022-r-informacja-sygnalna,2,48.html" TargetMode="External"/><Relationship Id="rId5" Type="http://schemas.openxmlformats.org/officeDocument/2006/relationships/hyperlink" Target="https://podyplomie.pl/publish/system/articles/pdfarticles/000/010/812/original/Strony_od_MpD_2011_12-7.pdf?1468584310" TargetMode="External"/><Relationship Id="rId15" Type="http://schemas.openxmlformats.org/officeDocument/2006/relationships/hyperlink" Target="https://www.solidarnosc.org.pl/aktualnosci/wiadomosci/kraj/item/20856-choroby-ukladu-miesniowo-szkieletowego-zwiazane-z-praca" TargetMode="External"/><Relationship Id="rId23" Type="http://schemas.openxmlformats.org/officeDocument/2006/relationships/hyperlink" Target="https://www.ciop.pl/CIOPPortalWAR/appmanager/ciop/pl?_nfpb=true&amp;_pageLabel=P30001831335539182278&amp;html_tresc_root_id=23201&amp;html_tresc_id=23201&amp;html_klucz=19558" TargetMode="External"/><Relationship Id="rId10" Type="http://schemas.openxmlformats.org/officeDocument/2006/relationships/hyperlink" Target="https://www.researchgate.net/profile/Karolina-Kostorz/publication/320209916_Wystepowanie_zespolow_bolowych_kregoslupa_-_przyczyny_i_leczenie/links/5c58479d299bf12be3fbbcef/Wystepowanie-zespolow-bolowych-kregoslupa-przyczyny-i-leczenie.pdf%20z%20dnia%2027.06.2023" TargetMode="External"/><Relationship Id="rId19" Type="http://schemas.openxmlformats.org/officeDocument/2006/relationships/hyperlink" Target="https://m.ciop.pl/CIOPPortalWAR/file/74209/201410311957&amp;BP_3_2014_s25_29.pdf" TargetMode="External"/><Relationship Id="rId4" Type="http://schemas.openxmlformats.org/officeDocument/2006/relationships/hyperlink" Target="https://www.mp.pl/bol/wytyczne/74639,bol-krzyza" TargetMode="External"/><Relationship Id="rId9" Type="http://schemas.openxmlformats.org/officeDocument/2006/relationships/hyperlink" Target="https://www.zus.pl/documents/10182/39590/Absencja+chorobowa_raport_2021.pdf" TargetMode="External"/><Relationship Id="rId14" Type="http://schemas.openxmlformats.org/officeDocument/2006/relationships/hyperlink" Target="https://dziennikmz.mz.gov.pl/DUM_MZ/2021/69/akt.pdf" TargetMode="External"/><Relationship Id="rId22" Type="http://schemas.openxmlformats.org/officeDocument/2006/relationships/hyperlink" Target="https://mpz.mz.gov.pl/wp-conten..t/uploads/sites/4/2019/05/mpz_choroby_ukladu_kostno_miesniowego_woj_zachodniopomorskie.pdf"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8C1D6F-41B1-4F4A-A3B3-4E96D4260F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42</Pages>
  <Words>17181</Words>
  <Characters>103087</Characters>
  <Application>Microsoft Office Word</Application>
  <DocSecurity>0</DocSecurity>
  <Lines>859</Lines>
  <Paragraphs>240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120028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Marcin</dc:creator>
  <cp:lastModifiedBy>Justyna Bykowska-Berest</cp:lastModifiedBy>
  <cp:revision>2</cp:revision>
  <cp:lastPrinted>2024-09-05T09:59:00Z</cp:lastPrinted>
  <dcterms:created xsi:type="dcterms:W3CDTF">2024-09-25T05:59:00Z</dcterms:created>
  <dcterms:modified xsi:type="dcterms:W3CDTF">2024-09-25T05:59:00Z</dcterms:modified>
</cp:coreProperties>
</file>